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E74" w:rsidRPr="00EC548A" w:rsidRDefault="00A80E74" w:rsidP="00A80E74">
      <w:pPr>
        <w:spacing w:after="0" w:line="360" w:lineRule="auto"/>
        <w:jc w:val="center"/>
        <w:rPr>
          <w:rFonts w:ascii="Times New Roman" w:hAnsi="Times New Roman"/>
          <w:color w:val="0F243E" w:themeColor="text2" w:themeShade="80"/>
          <w:sz w:val="44"/>
          <w:szCs w:val="44"/>
          <w:lang w:val="uk-UA"/>
        </w:rPr>
      </w:pPr>
      <w:r w:rsidRPr="00EC548A">
        <w:rPr>
          <w:rFonts w:ascii="Times New Roman" w:hAnsi="Times New Roman"/>
          <w:color w:val="0F243E" w:themeColor="text2" w:themeShade="80"/>
          <w:sz w:val="44"/>
          <w:szCs w:val="44"/>
          <w:lang w:val="en-US"/>
        </w:rPr>
        <w:t>C</w:t>
      </w:r>
      <w:r w:rsidRPr="00EC548A">
        <w:rPr>
          <w:rFonts w:ascii="Times New Roman" w:hAnsi="Times New Roman"/>
          <w:color w:val="0F243E" w:themeColor="text2" w:themeShade="80"/>
          <w:sz w:val="44"/>
          <w:szCs w:val="44"/>
          <w:lang w:val="uk-UA"/>
        </w:rPr>
        <w:t>амостійне опрацювання</w:t>
      </w:r>
    </w:p>
    <w:p w:rsidR="00A80E74" w:rsidRPr="00EC548A" w:rsidRDefault="00A80E74" w:rsidP="00A80E74">
      <w:pPr>
        <w:spacing w:after="0" w:line="360" w:lineRule="auto"/>
        <w:jc w:val="center"/>
        <w:rPr>
          <w:rFonts w:ascii="Times New Roman" w:hAnsi="Times New Roman"/>
          <w:color w:val="0F243E" w:themeColor="text2" w:themeShade="80"/>
          <w:sz w:val="28"/>
          <w:szCs w:val="28"/>
          <w:lang w:val="uk-UA"/>
        </w:rPr>
      </w:pPr>
      <w:r w:rsidRPr="00EC548A">
        <w:rPr>
          <w:rFonts w:ascii="Times New Roman" w:hAnsi="Times New Roman"/>
          <w:color w:val="0F243E" w:themeColor="text2" w:themeShade="80"/>
          <w:sz w:val="28"/>
          <w:szCs w:val="28"/>
          <w:lang w:val="uk-UA"/>
        </w:rPr>
        <w:t xml:space="preserve">З навчальної дисципліни: </w:t>
      </w:r>
    </w:p>
    <w:p w:rsidR="00A80E74" w:rsidRPr="00EC548A" w:rsidRDefault="00A80E74" w:rsidP="00A80E74">
      <w:pPr>
        <w:spacing w:after="0" w:line="360" w:lineRule="auto"/>
        <w:jc w:val="center"/>
        <w:rPr>
          <w:color w:val="0F243E" w:themeColor="text2" w:themeShade="80"/>
          <w:sz w:val="32"/>
          <w:szCs w:val="32"/>
          <w:lang w:val="uk-UA"/>
        </w:rPr>
      </w:pPr>
      <w:r w:rsidRPr="00EC548A">
        <w:rPr>
          <w:rFonts w:ascii="Times New Roman" w:hAnsi="Times New Roman"/>
          <w:color w:val="0F243E" w:themeColor="text2" w:themeShade="80"/>
          <w:sz w:val="28"/>
          <w:szCs w:val="28"/>
          <w:lang w:val="uk-UA"/>
        </w:rPr>
        <w:t>«</w:t>
      </w:r>
      <w:r w:rsidRPr="00EC548A">
        <w:rPr>
          <w:color w:val="0F243E" w:themeColor="text2" w:themeShade="80"/>
          <w:sz w:val="32"/>
          <w:szCs w:val="32"/>
        </w:rPr>
        <w:t>Пор</w:t>
      </w:r>
      <w:r w:rsidRPr="00EC548A">
        <w:rPr>
          <w:color w:val="0F243E" w:themeColor="text2" w:themeShade="80"/>
          <w:sz w:val="32"/>
          <w:szCs w:val="32"/>
          <w:lang w:val="uk-UA"/>
        </w:rPr>
        <w:t>і</w:t>
      </w:r>
      <w:r w:rsidRPr="00EC548A">
        <w:rPr>
          <w:color w:val="0F243E" w:themeColor="text2" w:themeShade="80"/>
          <w:sz w:val="32"/>
          <w:szCs w:val="32"/>
        </w:rPr>
        <w:t>вняльна педагог</w:t>
      </w:r>
      <w:r w:rsidRPr="00EC548A">
        <w:rPr>
          <w:color w:val="0F243E" w:themeColor="text2" w:themeShade="80"/>
          <w:sz w:val="32"/>
          <w:szCs w:val="32"/>
          <w:lang w:val="uk-UA"/>
        </w:rPr>
        <w:t>іка»</w:t>
      </w:r>
    </w:p>
    <w:p w:rsidR="00A80E74" w:rsidRPr="00EC548A" w:rsidRDefault="00A80E74" w:rsidP="00A80E74">
      <w:pPr>
        <w:spacing w:after="0" w:line="360" w:lineRule="auto"/>
        <w:jc w:val="center"/>
        <w:rPr>
          <w:color w:val="0F243E" w:themeColor="text2" w:themeShade="80"/>
          <w:sz w:val="32"/>
          <w:szCs w:val="32"/>
          <w:lang w:val="uk-UA"/>
        </w:rPr>
      </w:pPr>
    </w:p>
    <w:p w:rsidR="00A80E74" w:rsidRPr="00EC548A" w:rsidRDefault="00A80E74" w:rsidP="00A80E74">
      <w:pPr>
        <w:spacing w:after="0" w:line="360" w:lineRule="auto"/>
        <w:jc w:val="center"/>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r w:rsidRPr="00EC548A">
        <w:rPr>
          <w:color w:val="0F243E" w:themeColor="text2" w:themeShade="80"/>
          <w:sz w:val="32"/>
          <w:szCs w:val="32"/>
          <w:lang w:val="uk-UA"/>
        </w:rPr>
        <w:t>Студентки КУ імені Б. Грінченка</w:t>
      </w:r>
    </w:p>
    <w:p w:rsidR="00A80E74" w:rsidRPr="00EC548A" w:rsidRDefault="00A80E74" w:rsidP="00A80E74">
      <w:pPr>
        <w:spacing w:after="0" w:line="360" w:lineRule="auto"/>
        <w:jc w:val="right"/>
        <w:rPr>
          <w:color w:val="0F243E" w:themeColor="text2" w:themeShade="80"/>
          <w:sz w:val="32"/>
          <w:szCs w:val="32"/>
          <w:lang w:val="uk-UA"/>
        </w:rPr>
      </w:pPr>
      <w:r w:rsidRPr="00EC548A">
        <w:rPr>
          <w:color w:val="0F243E" w:themeColor="text2" w:themeShade="80"/>
          <w:sz w:val="32"/>
          <w:szCs w:val="32"/>
          <w:lang w:val="en-US"/>
        </w:rPr>
        <w:t>V</w:t>
      </w:r>
      <w:r w:rsidRPr="00EC548A">
        <w:rPr>
          <w:color w:val="0F243E" w:themeColor="text2" w:themeShade="80"/>
          <w:sz w:val="32"/>
          <w:szCs w:val="32"/>
          <w:lang w:val="uk-UA"/>
        </w:rPr>
        <w:t xml:space="preserve"> курсу, ПОс-1-11-1.Од групи</w:t>
      </w:r>
    </w:p>
    <w:p w:rsidR="00A80E74" w:rsidRPr="00EC548A" w:rsidRDefault="00A80E74" w:rsidP="00A80E74">
      <w:pPr>
        <w:spacing w:after="0" w:line="360" w:lineRule="auto"/>
        <w:jc w:val="right"/>
        <w:rPr>
          <w:color w:val="0F243E" w:themeColor="text2" w:themeShade="80"/>
          <w:sz w:val="32"/>
          <w:szCs w:val="32"/>
          <w:lang w:val="uk-UA"/>
        </w:rPr>
      </w:pPr>
      <w:r w:rsidRPr="00EC548A">
        <w:rPr>
          <w:color w:val="0F243E" w:themeColor="text2" w:themeShade="80"/>
          <w:sz w:val="32"/>
          <w:szCs w:val="32"/>
          <w:lang w:val="uk-UA"/>
        </w:rPr>
        <w:t>Тлустенко Яніни Олександрівни</w:t>
      </w: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center"/>
        <w:rPr>
          <w:rFonts w:ascii="Times New Roman" w:hAnsi="Times New Roman"/>
          <w:color w:val="0F243E" w:themeColor="text2" w:themeShade="80"/>
          <w:sz w:val="44"/>
          <w:szCs w:val="44"/>
          <w:lang w:val="uk-UA"/>
        </w:rPr>
      </w:pPr>
      <w:r w:rsidRPr="00EC548A">
        <w:rPr>
          <w:rFonts w:ascii="Times New Roman" w:hAnsi="Times New Roman"/>
          <w:color w:val="0F243E" w:themeColor="text2" w:themeShade="80"/>
          <w:sz w:val="44"/>
          <w:szCs w:val="44"/>
          <w:lang w:val="en-US"/>
        </w:rPr>
        <w:lastRenderedPageBreak/>
        <w:t>C</w:t>
      </w:r>
      <w:r w:rsidRPr="00EC548A">
        <w:rPr>
          <w:rFonts w:ascii="Times New Roman" w:hAnsi="Times New Roman"/>
          <w:color w:val="0F243E" w:themeColor="text2" w:themeShade="80"/>
          <w:sz w:val="44"/>
          <w:szCs w:val="44"/>
          <w:lang w:val="uk-UA"/>
        </w:rPr>
        <w:t>амостійне опрацювання</w:t>
      </w:r>
    </w:p>
    <w:p w:rsidR="00210A4E" w:rsidRPr="00EC548A" w:rsidRDefault="00210A4E" w:rsidP="00210A4E">
      <w:pPr>
        <w:spacing w:after="0" w:line="360" w:lineRule="auto"/>
        <w:jc w:val="center"/>
        <w:rPr>
          <w:rFonts w:ascii="Times New Roman" w:hAnsi="Times New Roman"/>
          <w:color w:val="0F243E" w:themeColor="text2" w:themeShade="80"/>
          <w:sz w:val="28"/>
          <w:szCs w:val="28"/>
          <w:lang w:val="uk-UA"/>
        </w:rPr>
      </w:pPr>
      <w:r w:rsidRPr="00EC548A">
        <w:rPr>
          <w:rFonts w:ascii="Times New Roman" w:hAnsi="Times New Roman"/>
          <w:color w:val="0F243E" w:themeColor="text2" w:themeShade="80"/>
          <w:sz w:val="28"/>
          <w:szCs w:val="28"/>
          <w:lang w:val="uk-UA"/>
        </w:rPr>
        <w:t xml:space="preserve">З навчальної дисципліни: </w:t>
      </w:r>
    </w:p>
    <w:p w:rsidR="00210A4E" w:rsidRPr="00EC548A" w:rsidRDefault="00210A4E" w:rsidP="00210A4E">
      <w:pPr>
        <w:spacing w:after="0" w:line="360" w:lineRule="auto"/>
        <w:jc w:val="center"/>
        <w:rPr>
          <w:color w:val="0F243E" w:themeColor="text2" w:themeShade="80"/>
          <w:sz w:val="32"/>
          <w:szCs w:val="32"/>
          <w:lang w:val="uk-UA"/>
        </w:rPr>
      </w:pPr>
      <w:r w:rsidRPr="00EC548A">
        <w:rPr>
          <w:rFonts w:ascii="Times New Roman" w:hAnsi="Times New Roman"/>
          <w:color w:val="0F243E" w:themeColor="text2" w:themeShade="80"/>
          <w:sz w:val="28"/>
          <w:szCs w:val="28"/>
          <w:lang w:val="uk-UA"/>
        </w:rPr>
        <w:t>«</w:t>
      </w:r>
      <w:r w:rsidRPr="00EC548A">
        <w:rPr>
          <w:color w:val="0F243E" w:themeColor="text2" w:themeShade="80"/>
          <w:sz w:val="32"/>
          <w:szCs w:val="32"/>
        </w:rPr>
        <w:t>Пор</w:t>
      </w:r>
      <w:r w:rsidRPr="00EC548A">
        <w:rPr>
          <w:color w:val="0F243E" w:themeColor="text2" w:themeShade="80"/>
          <w:sz w:val="32"/>
          <w:szCs w:val="32"/>
          <w:lang w:val="uk-UA"/>
        </w:rPr>
        <w:t>і</w:t>
      </w:r>
      <w:r w:rsidRPr="00EC548A">
        <w:rPr>
          <w:color w:val="0F243E" w:themeColor="text2" w:themeShade="80"/>
          <w:sz w:val="32"/>
          <w:szCs w:val="32"/>
        </w:rPr>
        <w:t>вняльна педагог</w:t>
      </w:r>
      <w:r w:rsidRPr="00EC548A">
        <w:rPr>
          <w:color w:val="0F243E" w:themeColor="text2" w:themeShade="80"/>
          <w:sz w:val="32"/>
          <w:szCs w:val="32"/>
          <w:lang w:val="uk-UA"/>
        </w:rPr>
        <w:t>іка»</w:t>
      </w:r>
    </w:p>
    <w:p w:rsidR="00210A4E" w:rsidRPr="00EC548A" w:rsidRDefault="00210A4E" w:rsidP="00210A4E">
      <w:pPr>
        <w:spacing w:after="0" w:line="360" w:lineRule="auto"/>
        <w:jc w:val="center"/>
        <w:rPr>
          <w:color w:val="0F243E" w:themeColor="text2" w:themeShade="80"/>
          <w:sz w:val="32"/>
          <w:szCs w:val="32"/>
          <w:lang w:val="uk-UA"/>
        </w:rPr>
      </w:pPr>
    </w:p>
    <w:p w:rsidR="00210A4E" w:rsidRPr="00EC548A" w:rsidRDefault="00210A4E" w:rsidP="00210A4E">
      <w:pPr>
        <w:spacing w:after="0" w:line="360" w:lineRule="auto"/>
        <w:jc w:val="center"/>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r w:rsidRPr="00EC548A">
        <w:rPr>
          <w:color w:val="0F243E" w:themeColor="text2" w:themeShade="80"/>
          <w:sz w:val="32"/>
          <w:szCs w:val="32"/>
          <w:lang w:val="uk-UA"/>
        </w:rPr>
        <w:t>Студентки КУ імені Б. Грінченка</w:t>
      </w:r>
    </w:p>
    <w:p w:rsidR="00210A4E" w:rsidRPr="00EC548A" w:rsidRDefault="00210A4E" w:rsidP="00210A4E">
      <w:pPr>
        <w:spacing w:after="0" w:line="360" w:lineRule="auto"/>
        <w:jc w:val="right"/>
        <w:rPr>
          <w:color w:val="0F243E" w:themeColor="text2" w:themeShade="80"/>
          <w:sz w:val="32"/>
          <w:szCs w:val="32"/>
          <w:lang w:val="uk-UA"/>
        </w:rPr>
      </w:pPr>
      <w:r w:rsidRPr="00EC548A">
        <w:rPr>
          <w:color w:val="0F243E" w:themeColor="text2" w:themeShade="80"/>
          <w:sz w:val="32"/>
          <w:szCs w:val="32"/>
          <w:lang w:val="en-US"/>
        </w:rPr>
        <w:t>V</w:t>
      </w:r>
      <w:r w:rsidRPr="00EC548A">
        <w:rPr>
          <w:color w:val="0F243E" w:themeColor="text2" w:themeShade="80"/>
          <w:sz w:val="32"/>
          <w:szCs w:val="32"/>
          <w:lang w:val="uk-UA"/>
        </w:rPr>
        <w:t xml:space="preserve"> курсу, ПОс-1-11-1.Од групи</w:t>
      </w:r>
    </w:p>
    <w:p w:rsidR="00210A4E" w:rsidRPr="00EC548A" w:rsidRDefault="00210A4E" w:rsidP="00210A4E">
      <w:pPr>
        <w:spacing w:after="0" w:line="360" w:lineRule="auto"/>
        <w:jc w:val="right"/>
        <w:rPr>
          <w:color w:val="0F243E" w:themeColor="text2" w:themeShade="80"/>
          <w:sz w:val="32"/>
          <w:szCs w:val="32"/>
          <w:lang w:val="uk-UA"/>
        </w:rPr>
      </w:pPr>
      <w:r w:rsidRPr="00EC548A">
        <w:rPr>
          <w:color w:val="0F243E" w:themeColor="text2" w:themeShade="80"/>
          <w:sz w:val="32"/>
          <w:szCs w:val="32"/>
          <w:lang w:val="uk-UA"/>
        </w:rPr>
        <w:t>Зеленської Марії Олександрівни</w:t>
      </w: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210A4E" w:rsidRPr="00EC548A" w:rsidRDefault="00210A4E" w:rsidP="00210A4E">
      <w:pPr>
        <w:spacing w:after="0" w:line="360" w:lineRule="auto"/>
        <w:jc w:val="right"/>
        <w:rPr>
          <w:color w:val="0F243E" w:themeColor="text2" w:themeShade="80"/>
          <w:sz w:val="32"/>
          <w:szCs w:val="32"/>
          <w:lang w:val="uk-UA"/>
        </w:rPr>
      </w:pPr>
    </w:p>
    <w:p w:rsidR="00A80E74" w:rsidRPr="00EC548A" w:rsidRDefault="00A80E74" w:rsidP="00A80E74">
      <w:pPr>
        <w:spacing w:after="0" w:line="360" w:lineRule="auto"/>
        <w:jc w:val="right"/>
        <w:rPr>
          <w:color w:val="0F243E" w:themeColor="text2" w:themeShade="80"/>
          <w:sz w:val="32"/>
          <w:szCs w:val="32"/>
          <w:lang w:val="uk-UA"/>
        </w:rPr>
      </w:pPr>
    </w:p>
    <w:p w:rsidR="00A80E74" w:rsidRPr="00EC548A" w:rsidRDefault="00A80E74" w:rsidP="00A80E74">
      <w:pPr>
        <w:suppressLineNumbers/>
        <w:shd w:val="clear" w:color="auto" w:fill="FFFFFF"/>
        <w:suppressAutoHyphens/>
        <w:spacing w:line="360" w:lineRule="auto"/>
        <w:ind w:firstLine="709"/>
        <w:jc w:val="both"/>
        <w:rPr>
          <w:b/>
          <w:color w:val="0F243E" w:themeColor="text2" w:themeShade="80"/>
          <w:sz w:val="28"/>
          <w:szCs w:val="28"/>
          <w:lang w:val="uk-UA"/>
        </w:rPr>
      </w:pPr>
      <w:r w:rsidRPr="00EC548A">
        <w:rPr>
          <w:b/>
          <w:color w:val="0F243E" w:themeColor="text2" w:themeShade="80"/>
          <w:sz w:val="28"/>
          <w:szCs w:val="28"/>
          <w:lang w:val="uk-UA"/>
        </w:rPr>
        <w:lastRenderedPageBreak/>
        <w:t>План</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8"/>
          <w:szCs w:val="28"/>
          <w:lang w:val="uk-UA"/>
        </w:rPr>
      </w:pPr>
    </w:p>
    <w:p w:rsidR="00A80E74" w:rsidRPr="00EC548A" w:rsidRDefault="00A80E74" w:rsidP="009E4FD1">
      <w:pPr>
        <w:suppressLineNumbers/>
        <w:shd w:val="clear" w:color="auto" w:fill="4F81BD" w:themeFill="accent1"/>
        <w:suppressAutoHyphens/>
        <w:spacing w:line="360" w:lineRule="auto"/>
        <w:rPr>
          <w:color w:val="0F243E" w:themeColor="text2" w:themeShade="80"/>
          <w:sz w:val="28"/>
          <w:szCs w:val="28"/>
          <w:lang w:val="uk-UA"/>
        </w:rPr>
      </w:pPr>
      <w:r w:rsidRPr="00EC548A">
        <w:rPr>
          <w:color w:val="0F243E" w:themeColor="text2" w:themeShade="80"/>
          <w:sz w:val="28"/>
          <w:szCs w:val="28"/>
          <w:lang w:val="uk-UA"/>
        </w:rPr>
        <w:t>Вступ</w:t>
      </w:r>
    </w:p>
    <w:p w:rsidR="00A80E74" w:rsidRPr="00EC548A" w:rsidRDefault="00A80E74" w:rsidP="00A80E74">
      <w:pPr>
        <w:suppressLineNumbers/>
        <w:suppressAutoHyphens/>
        <w:spacing w:line="360" w:lineRule="auto"/>
        <w:rPr>
          <w:color w:val="0F243E" w:themeColor="text2" w:themeShade="80"/>
          <w:sz w:val="28"/>
          <w:szCs w:val="28"/>
          <w:lang w:val="uk-UA"/>
        </w:rPr>
      </w:pPr>
      <w:r w:rsidRPr="00EC548A">
        <w:rPr>
          <w:color w:val="0F243E" w:themeColor="text2" w:themeShade="80"/>
          <w:sz w:val="28"/>
          <w:szCs w:val="28"/>
          <w:lang w:val="uk-UA"/>
        </w:rPr>
        <w:t>1. Характерні тенденції у розвитку зарубіжної вищої освіти</w:t>
      </w:r>
    </w:p>
    <w:p w:rsidR="00A80E74" w:rsidRPr="00EC548A" w:rsidRDefault="00A80E74" w:rsidP="00A80E74">
      <w:pPr>
        <w:suppressLineNumbers/>
        <w:suppressAutoHyphens/>
        <w:spacing w:line="360" w:lineRule="auto"/>
        <w:rPr>
          <w:color w:val="0F243E" w:themeColor="text2" w:themeShade="80"/>
          <w:sz w:val="28"/>
          <w:szCs w:val="28"/>
          <w:lang w:val="uk-UA"/>
        </w:rPr>
      </w:pPr>
      <w:r w:rsidRPr="00EC548A">
        <w:rPr>
          <w:color w:val="0F243E" w:themeColor="text2" w:themeShade="80"/>
          <w:sz w:val="28"/>
          <w:szCs w:val="28"/>
          <w:lang w:val="uk-UA"/>
        </w:rPr>
        <w:t>2. Історичні витоки ступеневої освіти</w:t>
      </w:r>
    </w:p>
    <w:p w:rsidR="00A80E74" w:rsidRPr="00EC548A" w:rsidRDefault="00A80E74" w:rsidP="00A80E74">
      <w:pPr>
        <w:suppressLineNumbers/>
        <w:suppressAutoHyphens/>
        <w:spacing w:line="360" w:lineRule="auto"/>
        <w:rPr>
          <w:color w:val="0F243E" w:themeColor="text2" w:themeShade="80"/>
          <w:sz w:val="28"/>
          <w:szCs w:val="28"/>
          <w:lang w:val="uk-UA"/>
        </w:rPr>
      </w:pPr>
      <w:r w:rsidRPr="00EC548A">
        <w:rPr>
          <w:color w:val="0F243E" w:themeColor="text2" w:themeShade="80"/>
          <w:sz w:val="28"/>
          <w:szCs w:val="28"/>
          <w:lang w:val="uk-UA"/>
        </w:rPr>
        <w:t>3. Національні системи вищої освіти</w:t>
      </w:r>
    </w:p>
    <w:p w:rsidR="00A80E74" w:rsidRPr="00EC548A" w:rsidRDefault="00A80E74" w:rsidP="00A80E74">
      <w:pPr>
        <w:suppressLineNumbers/>
        <w:suppressAutoHyphens/>
        <w:spacing w:line="360" w:lineRule="auto"/>
        <w:rPr>
          <w:color w:val="0F243E" w:themeColor="text2" w:themeShade="80"/>
          <w:sz w:val="28"/>
          <w:szCs w:val="28"/>
          <w:lang w:val="uk-UA"/>
        </w:rPr>
      </w:pPr>
      <w:r w:rsidRPr="00EC548A">
        <w:rPr>
          <w:color w:val="0F243E" w:themeColor="text2" w:themeShade="80"/>
          <w:sz w:val="28"/>
          <w:szCs w:val="28"/>
          <w:lang w:val="uk-UA"/>
        </w:rPr>
        <w:t>Висновки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8"/>
          <w:szCs w:val="40"/>
          <w:lang w:val="uk-UA"/>
        </w:rPr>
      </w:pPr>
    </w:p>
    <w:p w:rsidR="00A80E74" w:rsidRPr="00EC548A" w:rsidRDefault="00A80E74" w:rsidP="00E935EF">
      <w:pPr>
        <w:suppressLineNumbers/>
        <w:shd w:val="clear" w:color="auto" w:fill="FFFFFF"/>
        <w:suppressAutoHyphens/>
        <w:spacing w:line="360" w:lineRule="auto"/>
        <w:ind w:firstLine="709"/>
        <w:jc w:val="both"/>
        <w:rPr>
          <w:b/>
          <w:color w:val="0F243E" w:themeColor="text2" w:themeShade="80"/>
          <w:sz w:val="28"/>
          <w:szCs w:val="40"/>
          <w:lang w:val="uk-UA"/>
        </w:rPr>
      </w:pPr>
      <w:r w:rsidRPr="00EC548A">
        <w:rPr>
          <w:color w:val="0F243E" w:themeColor="text2" w:themeShade="80"/>
          <w:sz w:val="28"/>
          <w:szCs w:val="40"/>
          <w:lang w:val="uk-UA"/>
        </w:rPr>
        <w:br w:type="page"/>
      </w:r>
      <w:r w:rsidRPr="00EC548A">
        <w:rPr>
          <w:b/>
          <w:color w:val="0F243E" w:themeColor="text2" w:themeShade="80"/>
          <w:sz w:val="28"/>
          <w:szCs w:val="40"/>
          <w:lang w:val="uk-UA"/>
        </w:rPr>
        <w:lastRenderedPageBreak/>
        <w:t>Вступ</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На Європейському континенті відбуваються події, які ще нещодавно вважалися неймовірними або розглядалися політиками та науковцями у віддаленій перспективі. Передусім мається на увазі той факт, що з травня 2004 р. Європейський Союз перетворився на найбільше у світі економічно-політичне об'єднання двадцяти п'яти держав з 457 млн. населення (у США – 289 млн.) і майже 11 000 млрд. доларів валового продукту (у США – 10 300 млрд.).</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Таке стрімке розширення Євросоюзу та згода його «багатих» лідерів прийняти до свого складу значно слабших в економічному плані партнерів з Балтії та Центральної Європи є закономірним явищем. На наш погляд, зростання конкурентоспроможності Європи через подальше розширення її простору внаслідок прийняття нових десяти членів до ЄС не зникне.</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Цей рух зумовлений реальними змінами, що відбуваються на теренах Європи та світу: проблемами глобалізації, становленням інформаційного суспільства, посиленням міграційних процесів, мобільності ринку праці, міжкультурних обмінів, а головне – об'єктивно сформованою потребою навчитися «жити разом», зберігаючи власну етнічну, культурну, релігійну та іншу самобутність</w:t>
      </w:r>
      <w:r w:rsidRPr="00EC548A">
        <w:rPr>
          <w:color w:val="0F243E" w:themeColor="text2" w:themeShade="80"/>
          <w:sz w:val="24"/>
          <w:szCs w:val="24"/>
        </w:rPr>
        <w:t>,</w:t>
      </w:r>
      <w:r w:rsidRPr="00EC548A">
        <w:rPr>
          <w:color w:val="0F243E" w:themeColor="text2" w:themeShade="80"/>
          <w:sz w:val="24"/>
          <w:szCs w:val="24"/>
          <w:lang w:val="uk-UA"/>
        </w:rPr>
        <w:t>різноманітність, і, водночас, розуміючи та поважаючи один одного. Світ стомився від безперервних конфліктів, військових зіткнень, тероризму. Він прагне жити у співдружності та співпраці. Лідером об'єднавчого процесу нині виступає Європа.</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Саме ця обставина залишає Україні надію на те, що невдовзі вона стане бажаним партнером і кандидатом на вступ до ЄС. Європейський вибір України – невід'ємна складова її подальшого розвитку. У культурно-цивілізаційному аспекті європейська інтеграція означає для нашої держави входження до єдиної сім'ї європейських народів, повернення до європейських політичних культурних традицій. Європейський вибір України – це орієнтація на фундаментальні цінності західної культури – парламентаризм, права людини, права національних меншин,лібералізація, свобода пересування, свобода отримання будь-якого рівня тощо. Все це є невід'ємним атрибутом громадянського критичного суспільства.</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lastRenderedPageBreak/>
        <w:t>З метою реалізації стратегічного курсу України на інтеграцію до Європейського Союзу, забезпечення всебічного входження України у європейський політичний, економічний і правовий простір та створення передумов для набуття Україною членства у ЄС Указами Президента України від 11 червня 1998 р. та 12 квітня 2000 р. було затверджено «Стратегію інтеграції України до Європейського Союзу», а 14 вересня 2000 р. «Програму інтеграції України до Європейського Союзу». 27 листопада 2003 р. Верховна Рада України прийняла Закон України «Про Загальнодержавну програму адаптації законодавства України до законодавства Європейського Союзу», підготовлений за активної участі експертів Центру європейського та порівняльного права.</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Отже, як свідомий суспільний вибір перспектива європейської інтеграції – це вагомий стимул для успіху економічної та політичної трансформації, що може стати основою національної консолідації, переходу від закритого тоталітарного до відкритого демократичного суспільства.</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Останнім часом своєчасною та надзвичайно актуальною стала ініціатива низки європейських країн щодо загальноосвітньої взаємно-узгодженої й толерантної підготовки людини до життя у «новій Європі», яка відома як Болонський процес. Болонський процес – це своєрідний рух освітніх національних систем до єдиних критеріїв і стандартів, які утверджуються в Європі. Головна його мета – консолідація зусиль наукової й освітянської громадськості та урядів для істотного підвищення конкурентоспроможності європейської вищої освіти та науки у світовому вимірі, а також для підвищення ролі цієї системи у соціальних перетвореннях. Адже важливість освіти й освітньої співпраці в розвитку та зміцненні стійких, мирних і демократичних суспільств універсальна і підтверджується як першочергова.</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У сучасному світі, коли незалежність України стала незаперечним фактом. а освіта – власною справою українського народу, розбудова системи освіти та</w:t>
      </w:r>
      <w:r w:rsidRPr="00EC548A">
        <w:rPr>
          <w:smallCaps/>
          <w:color w:val="0F243E" w:themeColor="text2" w:themeShade="80"/>
          <w:sz w:val="24"/>
          <w:szCs w:val="24"/>
          <w:lang w:val="uk-UA"/>
        </w:rPr>
        <w:t xml:space="preserve"> </w:t>
      </w:r>
      <w:r w:rsidRPr="00EC548A">
        <w:rPr>
          <w:color w:val="0F243E" w:themeColor="text2" w:themeShade="80"/>
          <w:sz w:val="24"/>
          <w:szCs w:val="24"/>
          <w:lang w:val="uk-UA"/>
        </w:rPr>
        <w:t>її докорінне реформування мають стати основою відтворення інтелектуального, духовного потенціалу народу, виходу вітчизняної науки і техніки на світовий рівень, інтеграції України у світовий культурний та економічний прості.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p>
    <w:p w:rsidR="00A80E74" w:rsidRPr="00EC548A" w:rsidRDefault="00A80E74" w:rsidP="00A80E74">
      <w:pPr>
        <w:suppressLineNumbers/>
        <w:shd w:val="clear" w:color="auto" w:fill="FFFFFF"/>
        <w:suppressAutoHyphens/>
        <w:spacing w:line="360" w:lineRule="auto"/>
        <w:ind w:firstLine="709"/>
        <w:jc w:val="both"/>
        <w:rPr>
          <w:b/>
          <w:color w:val="0F243E" w:themeColor="text2" w:themeShade="80"/>
          <w:sz w:val="28"/>
          <w:szCs w:val="28"/>
          <w:lang w:val="uk-UA"/>
        </w:rPr>
      </w:pPr>
      <w:r w:rsidRPr="00EC548A">
        <w:rPr>
          <w:b/>
          <w:color w:val="0F243E" w:themeColor="text2" w:themeShade="80"/>
          <w:sz w:val="24"/>
          <w:szCs w:val="24"/>
          <w:lang w:val="uk-UA"/>
        </w:rPr>
        <w:br w:type="page"/>
      </w:r>
      <w:r w:rsidRPr="00EC548A">
        <w:rPr>
          <w:b/>
          <w:color w:val="0F243E" w:themeColor="text2" w:themeShade="80"/>
          <w:sz w:val="28"/>
          <w:szCs w:val="28"/>
          <w:lang w:val="uk-UA"/>
        </w:rPr>
        <w:lastRenderedPageBreak/>
        <w:t>1. Характерні тенденції у розвитку зарубіжної вищої освіти</w:t>
      </w:r>
    </w:p>
    <w:p w:rsidR="00A80E74" w:rsidRPr="00EC548A" w:rsidRDefault="00A80E74" w:rsidP="00A80E74">
      <w:pPr>
        <w:suppressLineNumbers/>
        <w:shd w:val="clear" w:color="auto" w:fill="FFFFFF"/>
        <w:suppressAutoHyphens/>
        <w:spacing w:line="360" w:lineRule="auto"/>
        <w:ind w:firstLine="709"/>
        <w:jc w:val="both"/>
        <w:rPr>
          <w:bCs/>
          <w:color w:val="0F243E" w:themeColor="text2" w:themeShade="80"/>
          <w:sz w:val="24"/>
          <w:szCs w:val="24"/>
          <w:lang w:val="uk-UA"/>
        </w:rPr>
      </w:pPr>
      <w:r w:rsidRPr="00EC548A">
        <w:rPr>
          <w:color w:val="0F243E" w:themeColor="text2" w:themeShade="80"/>
          <w:sz w:val="24"/>
          <w:szCs w:val="24"/>
          <w:lang w:val="uk-UA"/>
        </w:rPr>
        <w:t>арубіжний вищий освіта національний</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bCs/>
          <w:color w:val="0F243E" w:themeColor="text2" w:themeShade="80"/>
          <w:sz w:val="24"/>
          <w:szCs w:val="24"/>
          <w:lang w:val="uk-UA"/>
        </w:rPr>
        <w:t>К</w:t>
      </w:r>
      <w:r w:rsidRPr="00EC548A">
        <w:rPr>
          <w:color w:val="0F243E" w:themeColor="text2" w:themeShade="80"/>
          <w:sz w:val="24"/>
          <w:szCs w:val="24"/>
          <w:lang w:val="uk-UA"/>
        </w:rPr>
        <w:t xml:space="preserve">інець </w:t>
      </w:r>
      <w:r w:rsidRPr="00EC548A">
        <w:rPr>
          <w:color w:val="0F243E" w:themeColor="text2" w:themeShade="80"/>
          <w:sz w:val="24"/>
          <w:szCs w:val="24"/>
          <w:lang w:val="en-US"/>
        </w:rPr>
        <w:t>XX</w:t>
      </w:r>
      <w:r w:rsidRPr="00EC548A">
        <w:rPr>
          <w:color w:val="0F243E" w:themeColor="text2" w:themeShade="80"/>
          <w:sz w:val="24"/>
          <w:szCs w:val="24"/>
          <w:lang w:val="uk-UA"/>
        </w:rPr>
        <w:t xml:space="preserve"> ст. і початок третього тисячоліття за масштабами трансформаційних змін називають переломним тому, що в наш час настає ера в історії людства – інформаційне суспільство. </w:t>
      </w:r>
      <w:r w:rsidRPr="00EC548A">
        <w:rPr>
          <w:i/>
          <w:iCs/>
          <w:color w:val="0F243E" w:themeColor="text2" w:themeShade="80"/>
          <w:sz w:val="24"/>
          <w:szCs w:val="24"/>
          <w:lang w:val="uk-UA"/>
        </w:rPr>
        <w:t xml:space="preserve">Інформаційне суспільство </w:t>
      </w:r>
      <w:r w:rsidRPr="00EC548A">
        <w:rPr>
          <w:color w:val="0F243E" w:themeColor="text2" w:themeShade="80"/>
          <w:sz w:val="24"/>
          <w:szCs w:val="24"/>
          <w:lang w:val="uk-UA"/>
        </w:rPr>
        <w:t>– це не лише виробництво, засноване на комп'ютерних технологіях</w:t>
      </w:r>
      <w:r w:rsidRPr="00EC548A">
        <w:rPr>
          <w:color w:val="0F243E" w:themeColor="text2" w:themeShade="80"/>
          <w:sz w:val="24"/>
          <w:szCs w:val="24"/>
        </w:rPr>
        <w:t>,</w:t>
      </w:r>
      <w:r w:rsidRPr="00EC548A">
        <w:rPr>
          <w:color w:val="0F243E" w:themeColor="text2" w:themeShade="80"/>
          <w:sz w:val="24"/>
          <w:szCs w:val="24"/>
          <w:lang w:val="uk-UA"/>
        </w:rPr>
        <w:t>процес створення та поширення знань та інформації, які перетворюються на : повні продуктивні сили суспільства. Саме від рівня інтелектуального розвитку людини більшою мірою залежатиме успіх не лише будь-якої виробничої діяльності, але й взагалі будь-якої сфери життєдіяльності. Якщо ж урахувати зростання тенденції глобалізації, яка з-посеред іншого означає небувале раніше загострення конкуренції між державами-націями, набуває характеру й охоплює, окрім економіки, інші сфери, то стає очевидним, що лише країна, яка забезпечить адекватний вимогам часу розвиток освіти та науки, може сподіватися на гідне місце у світовому співтоваристві.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Одним із наслідків науково-технічної та «інформаційної» революцій і спричиненого ними зростання виробництва стала втрата суспільної необхідності ранньому початку праці та значне підвищення вимог до рівня освітньої та фахової підготовки людини. Цей процес розпочався ще в 1950-1960-х рр. у передових країнах Західної Європи, Північної Америки й Азії, охопивши решту і середини 1980-х рр. У країнах, які найближче підійшли до інформаційного цивілізаційного розвитку майже зникла потреба залучення до виробництва не пише підлітків, а й молоді. На сучасному етапі у високо розвинутих країнах порослі в активному віці годують і одягають усе населення без найменших труднощів. Лише у поодиноких країнах закінчення обов'язкової освіти припадає на вік 14-15 років, у більшості ж сягає 17-18 років.</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Оцінюючи </w:t>
      </w:r>
      <w:r w:rsidRPr="00EC548A">
        <w:rPr>
          <w:i/>
          <w:iCs/>
          <w:color w:val="0F243E" w:themeColor="text2" w:themeShade="80"/>
          <w:sz w:val="24"/>
          <w:szCs w:val="24"/>
          <w:lang w:val="uk-UA"/>
        </w:rPr>
        <w:t xml:space="preserve">системні процеси вищої освіти у країнах Європи й Америки </w:t>
      </w:r>
      <w:r w:rsidRPr="00EC548A">
        <w:rPr>
          <w:color w:val="0F243E" w:themeColor="text2" w:themeShade="80"/>
          <w:sz w:val="24"/>
          <w:szCs w:val="24"/>
          <w:lang w:val="uk-UA"/>
        </w:rPr>
        <w:t>важливо зупинитися на найхарактерніших тенденціях розвитку закордонної вищої освіти, а саме:</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тенденція продовження обов'язкової освіти після школи;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 тенденція до диверсифікації структур вищої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тенденція до побудови суспільства, яке безперервно навчатиметься (система безперервної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lastRenderedPageBreak/>
        <w:t>- тенденція до урізноманітнення вищих навчальних закладів;</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тенденція до розширення завдань вищих навчальних закладів;</w:t>
      </w:r>
    </w:p>
    <w:p w:rsidR="00A80E74" w:rsidRPr="00EC548A" w:rsidRDefault="00A80E74" w:rsidP="00A80E74">
      <w:pPr>
        <w:suppressLineNumbers/>
        <w:shd w:val="clear" w:color="auto" w:fill="FFFFFF"/>
        <w:tabs>
          <w:tab w:val="left" w:pos="9024"/>
        </w:tabs>
        <w:suppressAutoHyphens/>
        <w:spacing w:line="360" w:lineRule="auto"/>
        <w:ind w:firstLine="709"/>
        <w:jc w:val="both"/>
        <w:rPr>
          <w:color w:val="0F243E" w:themeColor="text2" w:themeShade="80"/>
          <w:sz w:val="24"/>
          <w:szCs w:val="24"/>
          <w:lang w:val="uk-UA"/>
        </w:rPr>
      </w:pPr>
      <w:r w:rsidRPr="00EC548A">
        <w:rPr>
          <w:iCs/>
          <w:color w:val="0F243E" w:themeColor="text2" w:themeShade="80"/>
          <w:sz w:val="24"/>
          <w:szCs w:val="24"/>
          <w:lang w:val="uk-UA"/>
        </w:rPr>
        <w:t>-</w:t>
      </w:r>
      <w:r w:rsidRPr="00EC548A">
        <w:rPr>
          <w:i/>
          <w:iCs/>
          <w:color w:val="0F243E" w:themeColor="text2" w:themeShade="80"/>
          <w:sz w:val="24"/>
          <w:szCs w:val="24"/>
          <w:lang w:val="uk-UA"/>
        </w:rPr>
        <w:t xml:space="preserve"> </w:t>
      </w:r>
      <w:r w:rsidRPr="00EC548A">
        <w:rPr>
          <w:color w:val="0F243E" w:themeColor="text2" w:themeShade="80"/>
          <w:sz w:val="24"/>
          <w:szCs w:val="24"/>
          <w:lang w:val="uk-UA"/>
        </w:rPr>
        <w:t>тенденція вдосконалення та розширення «короткої і професіоналізованої» вищої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Cs/>
          <w:color w:val="0F243E" w:themeColor="text2" w:themeShade="80"/>
          <w:sz w:val="24"/>
          <w:szCs w:val="24"/>
          <w:lang w:val="uk-UA"/>
        </w:rPr>
        <w:t>-</w:t>
      </w:r>
      <w:r w:rsidRPr="00EC548A">
        <w:rPr>
          <w:i/>
          <w:iCs/>
          <w:color w:val="0F243E" w:themeColor="text2" w:themeShade="80"/>
          <w:sz w:val="24"/>
          <w:szCs w:val="24"/>
          <w:lang w:val="uk-UA"/>
        </w:rPr>
        <w:t xml:space="preserve"> </w:t>
      </w:r>
      <w:r w:rsidRPr="00EC548A">
        <w:rPr>
          <w:color w:val="0F243E" w:themeColor="text2" w:themeShade="80"/>
          <w:sz w:val="24"/>
          <w:szCs w:val="24"/>
          <w:lang w:val="uk-UA"/>
        </w:rPr>
        <w:t>тенденція до якісних змін у вимогах та умовах праці викладачів вищої школи;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 тенденція до створення та розвитку нових університетів та інших вищих навчальних закладів на території з нижчим освітнім рівнем населення;</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нові тенденції в управлінні вищою освітою та її фінансуванні;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 нові тенденції у взаємодії вищих навчальних закладів і промисловців;</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Cs/>
          <w:color w:val="0F243E" w:themeColor="text2" w:themeShade="80"/>
          <w:sz w:val="24"/>
          <w:szCs w:val="24"/>
          <w:lang w:val="uk-UA"/>
        </w:rPr>
        <w:t>-</w:t>
      </w:r>
      <w:r w:rsidRPr="00EC548A">
        <w:rPr>
          <w:i/>
          <w:iCs/>
          <w:color w:val="0F243E" w:themeColor="text2" w:themeShade="80"/>
          <w:sz w:val="24"/>
          <w:szCs w:val="24"/>
          <w:lang w:val="uk-UA"/>
        </w:rPr>
        <w:t xml:space="preserve"> </w:t>
      </w:r>
      <w:r w:rsidRPr="00EC548A">
        <w:rPr>
          <w:color w:val="0F243E" w:themeColor="text2" w:themeShade="80"/>
          <w:sz w:val="24"/>
          <w:szCs w:val="24"/>
          <w:lang w:val="uk-UA"/>
        </w:rPr>
        <w:t>тенденція до підвищення якості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 тенденція вдосконалення систем кваліфікаційного забезпечення вищої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Cs/>
          <w:color w:val="0F243E" w:themeColor="text2" w:themeShade="80"/>
          <w:sz w:val="24"/>
          <w:szCs w:val="24"/>
          <w:lang w:val="uk-UA"/>
        </w:rPr>
        <w:t>-</w:t>
      </w:r>
      <w:r w:rsidRPr="00EC548A">
        <w:rPr>
          <w:i/>
          <w:iCs/>
          <w:color w:val="0F243E" w:themeColor="text2" w:themeShade="80"/>
          <w:sz w:val="24"/>
          <w:szCs w:val="24"/>
          <w:lang w:val="uk-UA"/>
        </w:rPr>
        <w:t xml:space="preserve"> </w:t>
      </w:r>
      <w:r w:rsidRPr="00EC548A">
        <w:rPr>
          <w:color w:val="0F243E" w:themeColor="text2" w:themeShade="80"/>
          <w:sz w:val="24"/>
          <w:szCs w:val="24"/>
          <w:lang w:val="uk-UA"/>
        </w:rPr>
        <w:t>тенденція розширення навчання за кордоном;</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Cs/>
          <w:color w:val="0F243E" w:themeColor="text2" w:themeShade="80"/>
          <w:sz w:val="24"/>
          <w:szCs w:val="24"/>
          <w:lang w:val="uk-UA"/>
        </w:rPr>
        <w:t>-</w:t>
      </w:r>
      <w:r w:rsidRPr="00EC548A">
        <w:rPr>
          <w:i/>
          <w:iCs/>
          <w:color w:val="0F243E" w:themeColor="text2" w:themeShade="80"/>
          <w:sz w:val="24"/>
          <w:szCs w:val="24"/>
          <w:lang w:val="uk-UA"/>
        </w:rPr>
        <w:t xml:space="preserve"> </w:t>
      </w:r>
      <w:r w:rsidRPr="00EC548A">
        <w:rPr>
          <w:color w:val="0F243E" w:themeColor="text2" w:themeShade="80"/>
          <w:sz w:val="24"/>
          <w:szCs w:val="24"/>
          <w:lang w:val="uk-UA"/>
        </w:rPr>
        <w:t>тенденція до зростання конкуренції на світовому ринку освітніх послуг;</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Cs/>
          <w:color w:val="0F243E" w:themeColor="text2" w:themeShade="80"/>
          <w:sz w:val="24"/>
          <w:szCs w:val="24"/>
          <w:lang w:val="uk-UA"/>
        </w:rPr>
        <w:t>-</w:t>
      </w:r>
      <w:r w:rsidRPr="00EC548A">
        <w:rPr>
          <w:i/>
          <w:iCs/>
          <w:color w:val="0F243E" w:themeColor="text2" w:themeShade="80"/>
          <w:sz w:val="24"/>
          <w:szCs w:val="24"/>
          <w:lang w:val="uk-UA"/>
        </w:rPr>
        <w:t xml:space="preserve"> </w:t>
      </w:r>
      <w:r w:rsidRPr="00EC548A">
        <w:rPr>
          <w:color w:val="0F243E" w:themeColor="text2" w:themeShade="80"/>
          <w:sz w:val="24"/>
          <w:szCs w:val="24"/>
          <w:lang w:val="uk-UA"/>
        </w:rPr>
        <w:t>проблема втрати молодих науковців;</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Cs/>
          <w:color w:val="0F243E" w:themeColor="text2" w:themeShade="80"/>
          <w:sz w:val="24"/>
          <w:szCs w:val="24"/>
          <w:lang w:val="uk-UA"/>
        </w:rPr>
        <w:t>-</w:t>
      </w:r>
      <w:r w:rsidRPr="00EC548A">
        <w:rPr>
          <w:i/>
          <w:iCs/>
          <w:color w:val="0F243E" w:themeColor="text2" w:themeShade="80"/>
          <w:sz w:val="24"/>
          <w:szCs w:val="24"/>
          <w:lang w:val="uk-UA"/>
        </w:rPr>
        <w:t xml:space="preserve"> </w:t>
      </w:r>
      <w:r w:rsidRPr="00EC548A">
        <w:rPr>
          <w:color w:val="0F243E" w:themeColor="text2" w:themeShade="80"/>
          <w:sz w:val="24"/>
          <w:szCs w:val="24"/>
          <w:lang w:val="uk-UA"/>
        </w:rPr>
        <w:t>євроінтеграція вищої освіти, яка має на меті створення єдиного європейського освітянського простору (Болонський процес).</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b/>
          <w:bCs/>
          <w:i/>
          <w:iCs/>
          <w:color w:val="0F243E" w:themeColor="text2" w:themeShade="80"/>
          <w:sz w:val="24"/>
          <w:szCs w:val="24"/>
          <w:lang w:val="uk-UA"/>
        </w:rPr>
        <w:t xml:space="preserve">Тенденція до побудови суспільства, яке безперервно навчатиметься. </w:t>
      </w:r>
      <w:r w:rsidRPr="00EC548A">
        <w:rPr>
          <w:color w:val="0F243E" w:themeColor="text2" w:themeShade="80"/>
          <w:sz w:val="24"/>
          <w:szCs w:val="24"/>
          <w:lang w:val="uk-UA"/>
        </w:rPr>
        <w:t>Ідея безперервної (неперервної) освіти («</w:t>
      </w:r>
      <w:r w:rsidRPr="00EC548A">
        <w:rPr>
          <w:color w:val="0F243E" w:themeColor="text2" w:themeShade="80"/>
          <w:sz w:val="24"/>
          <w:szCs w:val="24"/>
          <w:lang w:val="en-US"/>
        </w:rPr>
        <w:t>Lifelong</w:t>
      </w:r>
      <w:r w:rsidRPr="00EC548A">
        <w:rPr>
          <w:color w:val="0F243E" w:themeColor="text2" w:themeShade="80"/>
          <w:sz w:val="24"/>
          <w:szCs w:val="24"/>
          <w:lang w:val="uk-UA"/>
        </w:rPr>
        <w:t xml:space="preserve"> </w:t>
      </w:r>
      <w:r w:rsidRPr="00EC548A">
        <w:rPr>
          <w:color w:val="0F243E" w:themeColor="text2" w:themeShade="80"/>
          <w:sz w:val="24"/>
          <w:szCs w:val="24"/>
          <w:lang w:val="en-US"/>
        </w:rPr>
        <w:t>Learning</w:t>
      </w:r>
      <w:r w:rsidRPr="00EC548A">
        <w:rPr>
          <w:color w:val="0F243E" w:themeColor="text2" w:themeShade="80"/>
          <w:sz w:val="24"/>
          <w:szCs w:val="24"/>
          <w:lang w:val="uk-UA"/>
        </w:rPr>
        <w:t xml:space="preserve">» – </w:t>
      </w:r>
      <w:r w:rsidRPr="00EC548A">
        <w:rPr>
          <w:color w:val="0F243E" w:themeColor="text2" w:themeShade="80"/>
          <w:sz w:val="24"/>
          <w:szCs w:val="24"/>
          <w:lang w:val="en-US"/>
        </w:rPr>
        <w:t>LLL</w:t>
      </w:r>
      <w:r w:rsidRPr="00EC548A">
        <w:rPr>
          <w:color w:val="0F243E" w:themeColor="text2" w:themeShade="80"/>
          <w:sz w:val="24"/>
          <w:szCs w:val="24"/>
          <w:lang w:val="uk-UA"/>
        </w:rPr>
        <w:t xml:space="preserve">) є однією з провідних в освітній політиці початку </w:t>
      </w:r>
      <w:r w:rsidRPr="00EC548A">
        <w:rPr>
          <w:color w:val="0F243E" w:themeColor="text2" w:themeShade="80"/>
          <w:sz w:val="24"/>
          <w:szCs w:val="24"/>
          <w:lang w:val="en-US"/>
        </w:rPr>
        <w:t>XXI</w:t>
      </w:r>
      <w:r w:rsidRPr="00EC548A">
        <w:rPr>
          <w:color w:val="0F243E" w:themeColor="text2" w:themeShade="80"/>
          <w:sz w:val="24"/>
          <w:szCs w:val="24"/>
          <w:lang w:val="uk-UA"/>
        </w:rPr>
        <w:t xml:space="preserve"> ст. Нині вона розглядається як унікальний механізм виживання людини та суспільства в інформаційну епоху. Адже перехід від індустріального до технотронного, інформаційного суспільства, у якому наукові знання й інформація щорічно подвоюються або навіть потроюються, створює для людини принципово нові умови життя, вимагаючи постійного самовдосконалення й оновлення знань, зростання самосвідомості та почуття відповідальності.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 xml:space="preserve">Це – нова соціально-педагогічна парадигма, формування якої об'єктивно зумовлене всім соціально-економічним і суспільним розвитком під впливом </w:t>
      </w:r>
      <w:r w:rsidRPr="00EC548A">
        <w:rPr>
          <w:color w:val="0F243E" w:themeColor="text2" w:themeShade="80"/>
          <w:sz w:val="24"/>
          <w:szCs w:val="24"/>
          <w:lang w:val="uk-UA"/>
        </w:rPr>
        <w:lastRenderedPageBreak/>
        <w:t>глобалізаційних та інтеграційних процесів, якими характеризується сучасний цивілізаційний розвиток. Вона покликана і здатна забезпечити сучасний рівень професійної підготовки фахівців, наступність і взаємоузгодженість формування професійного мислення як основи професійної культури. Адже з плином часу змінюються суспільства, технології життя, праці та навчання, обсяги знань, системи освіти. Людина як особистість формується та розвивається постійно і безперервно: від народження та протягом усього життя.</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b/>
          <w:bCs/>
          <w:i/>
          <w:iCs/>
          <w:color w:val="0F243E" w:themeColor="text2" w:themeShade="80"/>
          <w:sz w:val="24"/>
          <w:szCs w:val="24"/>
          <w:lang w:val="uk-UA"/>
        </w:rPr>
        <w:t xml:space="preserve">Тенденція до розширення завдань вищих навчальних закладів. </w:t>
      </w:r>
      <w:r w:rsidRPr="00EC548A">
        <w:rPr>
          <w:color w:val="0F243E" w:themeColor="text2" w:themeShade="80"/>
          <w:sz w:val="24"/>
          <w:szCs w:val="24"/>
          <w:lang w:val="uk-UA"/>
        </w:rPr>
        <w:t>Слід зазначити, що тенденція до всебічної (єдиної) університетської системи разом із розвитком потужного сектору вищої освіти не університетського рівня сприяли ширшому тлумаченню поняття «університет», яке відрізняється від традиційного визначення «європейського університету» – установа з інтенсивною співпрацею, узгодженістю між викладанням, навчанням та успіхами у ньому, де велика увага приділяється індивідуальному навчанню.</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Ця тенденція чітко простежується нині переважно в університетах тих країн, які встигли найглибше зануритися у процес створення інформаційного суспільства. Донедавна мало структуровані системи вищої освіти виконували досить обмежену кількість завдань щодо збереження та зміцнення державних структур країни, проведення наукових і технологічних досліджень. Водночас вони займалися підготовкою науковців, а також забезпеченням економіки фахівцями високої кваліфікації. У більшості країн вищі навчальні заклади виконували ці завдання шляхом використання моно- (чи мало-) дисциплінарного навчання. Якщо вища освіта була загальною, то фахова підготовка переносилася на робочі місця (класичним прикладом є Японія).</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Головні ж завдання щодо організації роботи вищих навчальних закладів з професійно орієнтованими програмами навчання, паралельно з університетським сектором, майже однакові у більшості країн:</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iCs/>
          <w:color w:val="0F243E" w:themeColor="text2" w:themeShade="80"/>
          <w:sz w:val="24"/>
          <w:szCs w:val="24"/>
        </w:rPr>
        <w:t>-</w:t>
      </w:r>
      <w:r w:rsidRPr="00EC548A">
        <w:rPr>
          <w:i/>
          <w:iCs/>
          <w:color w:val="0F243E" w:themeColor="text2" w:themeShade="80"/>
          <w:sz w:val="24"/>
          <w:szCs w:val="24"/>
        </w:rPr>
        <w:t xml:space="preserve"> </w:t>
      </w:r>
      <w:r w:rsidRPr="00EC548A">
        <w:rPr>
          <w:color w:val="0F243E" w:themeColor="text2" w:themeShade="80"/>
          <w:sz w:val="24"/>
          <w:szCs w:val="24"/>
          <w:lang w:val="uk-UA"/>
        </w:rPr>
        <w:t>запропонувати професійно орієнтовані й економічно вигідні типи освіти для задоволення потреб ринку праці;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iCs/>
          <w:color w:val="0F243E" w:themeColor="text2" w:themeShade="80"/>
          <w:sz w:val="24"/>
          <w:szCs w:val="24"/>
          <w:lang w:val="uk-UA"/>
        </w:rPr>
        <w:t>-</w:t>
      </w:r>
      <w:r w:rsidRPr="00EC548A">
        <w:rPr>
          <w:i/>
          <w:iCs/>
          <w:color w:val="0F243E" w:themeColor="text2" w:themeShade="80"/>
          <w:sz w:val="24"/>
          <w:szCs w:val="24"/>
          <w:lang w:val="uk-UA"/>
        </w:rPr>
        <w:t xml:space="preserve"> </w:t>
      </w:r>
      <w:r w:rsidRPr="00EC548A">
        <w:rPr>
          <w:color w:val="0F243E" w:themeColor="text2" w:themeShade="80"/>
          <w:sz w:val="24"/>
          <w:szCs w:val="24"/>
          <w:lang w:val="uk-UA"/>
        </w:rPr>
        <w:t>забезпечити потреби зростаючої кількості абітурієнтів без істотного збільшення урядових витрат на вищу освіту;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rPr>
        <w:lastRenderedPageBreak/>
        <w:t>-</w:t>
      </w:r>
      <w:r w:rsidRPr="00EC548A">
        <w:rPr>
          <w:color w:val="0F243E" w:themeColor="text2" w:themeShade="80"/>
          <w:sz w:val="24"/>
          <w:szCs w:val="24"/>
          <w:lang w:val="uk-UA"/>
        </w:rPr>
        <w:t xml:space="preserve"> запропонувати програми, орієнтовані передусім на викладання, в яких частково використовуватимуться дослідження прикладного характеру;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iCs/>
          <w:color w:val="0F243E" w:themeColor="text2" w:themeShade="80"/>
          <w:sz w:val="24"/>
          <w:szCs w:val="24"/>
          <w:lang w:val="uk-UA"/>
        </w:rPr>
        <w:t>-</w:t>
      </w:r>
      <w:r w:rsidRPr="00EC548A">
        <w:rPr>
          <w:i/>
          <w:iCs/>
          <w:color w:val="0F243E" w:themeColor="text2" w:themeShade="80"/>
          <w:sz w:val="24"/>
          <w:szCs w:val="24"/>
          <w:lang w:val="uk-UA"/>
        </w:rPr>
        <w:t xml:space="preserve"> </w:t>
      </w:r>
      <w:r w:rsidRPr="00EC548A">
        <w:rPr>
          <w:color w:val="0F243E" w:themeColor="text2" w:themeShade="80"/>
          <w:sz w:val="24"/>
          <w:szCs w:val="24"/>
          <w:lang w:val="uk-UA"/>
        </w:rPr>
        <w:t>поновлення та поліпшення вже існуючої професійно орієнтованої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створення реальних передумов для постійного та безперервного перенавчання переважної кількості зайнятих в усіх секторах економіки фахівців під тиском швидкого подвоєння накопичення людством інформації, відкриття та впровадження нових технологій і відповідних змін ринку праці (система безперервної освіти впродовж усього життя) тощо.</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Поряд із розширенням функцій університетів, деякі країни обрали шлях створення спеціалізованих вищих навчальних закладів для забезпечення безперервної й нетрадиційної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Потребують пояснення також </w:t>
      </w:r>
      <w:r w:rsidRPr="00EC548A">
        <w:rPr>
          <w:b/>
          <w:bCs/>
          <w:i/>
          <w:iCs/>
          <w:color w:val="0F243E" w:themeColor="text2" w:themeShade="80"/>
          <w:sz w:val="24"/>
          <w:szCs w:val="24"/>
          <w:lang w:val="uk-UA"/>
        </w:rPr>
        <w:t xml:space="preserve">нові тенденції в управлінні вищою освітою та </w:t>
      </w:r>
      <w:r w:rsidRPr="00EC548A">
        <w:rPr>
          <w:i/>
          <w:iCs/>
          <w:color w:val="0F243E" w:themeColor="text2" w:themeShade="80"/>
          <w:sz w:val="24"/>
          <w:szCs w:val="24"/>
          <w:lang w:val="uk-UA"/>
        </w:rPr>
        <w:t xml:space="preserve">гг </w:t>
      </w:r>
      <w:r w:rsidRPr="00EC548A">
        <w:rPr>
          <w:b/>
          <w:bCs/>
          <w:i/>
          <w:iCs/>
          <w:color w:val="0F243E" w:themeColor="text2" w:themeShade="80"/>
          <w:sz w:val="24"/>
          <w:szCs w:val="24"/>
          <w:lang w:val="uk-UA"/>
        </w:rPr>
        <w:t xml:space="preserve">фінансуванні. </w:t>
      </w:r>
      <w:r w:rsidRPr="00EC548A">
        <w:rPr>
          <w:color w:val="0F243E" w:themeColor="text2" w:themeShade="80"/>
          <w:sz w:val="24"/>
          <w:szCs w:val="24"/>
          <w:lang w:val="uk-UA"/>
        </w:rPr>
        <w:t xml:space="preserve">Наприклад, спеціалісти вважають, що переважна більшість сучасних систем вищої освіти належить до </w:t>
      </w:r>
      <w:r w:rsidRPr="00EC548A">
        <w:rPr>
          <w:i/>
          <w:iCs/>
          <w:color w:val="0F243E" w:themeColor="text2" w:themeShade="80"/>
          <w:sz w:val="24"/>
          <w:szCs w:val="24"/>
          <w:lang w:val="uk-UA"/>
        </w:rPr>
        <w:t xml:space="preserve">централізованих, </w:t>
      </w:r>
      <w:r w:rsidRPr="00EC548A">
        <w:rPr>
          <w:color w:val="0F243E" w:themeColor="text2" w:themeShade="80"/>
          <w:sz w:val="24"/>
          <w:szCs w:val="24"/>
          <w:lang w:val="uk-UA"/>
        </w:rPr>
        <w:t>коли державі так чи інакше належать економічні або політичні важелі управління закладами. В Європі високою централізацією та громіздкими бюрократичними структурами вирізняються системи вищої освіти Франції (центральний департамент, що відповідає за освіту цієї країни, налічує понад 6 000 штатних працівників), Італії, Швеції, всіх країн постсоціалістичного простору тощо. Досить централізованими є системи освіти Японії, Тайваню, Південної Кореї, Сінгапуру тощо.</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На протилежному полюсі – майже повністю </w:t>
      </w:r>
      <w:r w:rsidRPr="00EC548A">
        <w:rPr>
          <w:i/>
          <w:iCs/>
          <w:color w:val="0F243E" w:themeColor="text2" w:themeShade="80"/>
          <w:sz w:val="24"/>
          <w:szCs w:val="24"/>
          <w:lang w:val="uk-UA"/>
        </w:rPr>
        <w:t xml:space="preserve">децентралізована система вищої освіти </w:t>
      </w:r>
      <w:r w:rsidRPr="00EC548A">
        <w:rPr>
          <w:color w:val="0F243E" w:themeColor="text2" w:themeShade="80"/>
          <w:sz w:val="24"/>
          <w:szCs w:val="24"/>
          <w:lang w:val="uk-UA"/>
        </w:rPr>
        <w:t>США, де уряд майже не втручається навіть у важливі питання академічного життя. Проте, це не заважає освітній системі Сполучених Штатів Америки бути однією з кращих у світі, свідченням чого є не лише наукові відзнаки дослідників США, а й значна кількість іноземних студентів та аспірантів.</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 xml:space="preserve">Окрему групу утворюють </w:t>
      </w:r>
      <w:r w:rsidRPr="00EC548A">
        <w:rPr>
          <w:i/>
          <w:iCs/>
          <w:color w:val="0F243E" w:themeColor="text2" w:themeShade="80"/>
          <w:sz w:val="24"/>
          <w:szCs w:val="24"/>
          <w:lang w:val="uk-UA"/>
        </w:rPr>
        <w:t xml:space="preserve">федеративні системи вищої освіти </w:t>
      </w:r>
      <w:r w:rsidRPr="00EC548A">
        <w:rPr>
          <w:color w:val="0F243E" w:themeColor="text2" w:themeShade="80"/>
          <w:sz w:val="24"/>
          <w:szCs w:val="24"/>
          <w:lang w:val="uk-UA"/>
        </w:rPr>
        <w:t>(Канада, Німеччина, Індія). Наприклад, кожна з 16 земель ФРН має власне Міністерство освіти, яке керує всіма закладами на своїй території. Для координації програм і навчальних планів створено загальнодержавні структури, зокрема з 1969 р. діє Федеральне міністерство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Світова практика свідчить, що максимальна ефективність національних систем освіти визначається, безперечно, умовами країни. Однак, очевидно, що майже всі </w:t>
      </w:r>
      <w:r w:rsidRPr="00EC548A">
        <w:rPr>
          <w:color w:val="0F243E" w:themeColor="text2" w:themeShade="80"/>
          <w:sz w:val="24"/>
          <w:szCs w:val="24"/>
          <w:lang w:val="uk-UA"/>
        </w:rPr>
        <w:lastRenderedPageBreak/>
        <w:t xml:space="preserve">розвинені держави (навіть США) переходять до дедалі більшого державного фінансування передусім тих вищих навчальних закладів і лабораторій, наукові доробки яких забезпечують конкурентоспроможність національної продукції на світовому ринку. Існує чимало способів </w:t>
      </w:r>
      <w:r w:rsidRPr="00EC548A">
        <w:rPr>
          <w:i/>
          <w:iCs/>
          <w:color w:val="0F243E" w:themeColor="text2" w:themeShade="80"/>
          <w:sz w:val="24"/>
          <w:szCs w:val="24"/>
          <w:lang w:val="uk-UA"/>
        </w:rPr>
        <w:t xml:space="preserve">державного впливу на вищу освіту </w:t>
      </w:r>
      <w:r w:rsidRPr="00EC548A">
        <w:rPr>
          <w:color w:val="0F243E" w:themeColor="text2" w:themeShade="80"/>
          <w:sz w:val="24"/>
          <w:szCs w:val="24"/>
          <w:lang w:val="uk-UA"/>
        </w:rPr>
        <w:t>без створення централізованої державної структури. Для цього використовуються кошти федерального бюджету й існуючі механізми розподілу та контролю.</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b/>
          <w:bCs/>
          <w:i/>
          <w:iCs/>
          <w:color w:val="0F243E" w:themeColor="text2" w:themeShade="80"/>
          <w:sz w:val="24"/>
          <w:szCs w:val="24"/>
          <w:lang w:val="uk-UA"/>
        </w:rPr>
        <w:t xml:space="preserve">Нові тенденції у взаємодії вищих навчальних закладів і промисловців </w:t>
      </w:r>
      <w:r w:rsidRPr="00EC548A">
        <w:rPr>
          <w:color w:val="0F243E" w:themeColor="text2" w:themeShade="80"/>
          <w:sz w:val="24"/>
          <w:szCs w:val="24"/>
          <w:lang w:val="uk-UA"/>
        </w:rPr>
        <w:t>виявляються у формуванні нової форми взаємовигідної співпраці великої промисловості та великих вищих навчальних закладів. Зокрема, йдеться про створення «технополісів», «технопарків», «комплексів» чи просто «центрів» (назв багато). У розвинених країнах така взаємовигідна співпраця професури та бізнесменів дозволяє розв'язати і деякі фахові проблеми, які нині постають перед викладачами.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b/>
          <w:bCs/>
          <w:i/>
          <w:iCs/>
          <w:color w:val="0F243E" w:themeColor="text2" w:themeShade="80"/>
          <w:sz w:val="24"/>
          <w:szCs w:val="24"/>
          <w:lang w:val="uk-UA"/>
        </w:rPr>
        <w:t xml:space="preserve">Тенденція до підвищення якості вищої освіти. </w:t>
      </w:r>
      <w:r w:rsidRPr="00EC548A">
        <w:rPr>
          <w:color w:val="0F243E" w:themeColor="text2" w:themeShade="80"/>
          <w:sz w:val="24"/>
          <w:szCs w:val="24"/>
          <w:lang w:val="uk-UA"/>
        </w:rPr>
        <w:t>Відомо, що поняття якості, яке містить, поряд із економічними, соціальні, пізнавальні та культурні аспекти освіти, сприймається як усеосяжна інтегральна характеристика освітньої діяльності, її результатів. Це зумовлено, передусім, об'єктивними чинниками: від якості людських ресурсів залежить рівень розвитку країни; якість фахової підготовки має забезпечувати конкурентоспроможність випускників вищої школи на ринку праці, а отже і рівень їх соціальної захищеності. Крім того, в умовах глобалізації, виникнення транснаціональної освіти якість вищої освіти стає чинником, який визначає саму можливість існування певного вищого навчального закладу незалежно від форми власності.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b/>
          <w:bCs/>
          <w:i/>
          <w:iCs/>
          <w:color w:val="0F243E" w:themeColor="text2" w:themeShade="80"/>
          <w:sz w:val="24"/>
          <w:szCs w:val="24"/>
          <w:lang w:val="uk-UA"/>
        </w:rPr>
        <w:t xml:space="preserve">Тенденція вдосконалення систем кваліфікаційного забезпечення вищої освіти </w:t>
      </w:r>
      <w:r w:rsidRPr="00EC548A">
        <w:rPr>
          <w:color w:val="0F243E" w:themeColor="text2" w:themeShade="80"/>
          <w:sz w:val="24"/>
          <w:szCs w:val="24"/>
          <w:lang w:val="uk-UA"/>
        </w:rPr>
        <w:t>(</w:t>
      </w:r>
      <w:r w:rsidRPr="00EC548A">
        <w:rPr>
          <w:color w:val="0F243E" w:themeColor="text2" w:themeShade="80"/>
          <w:sz w:val="24"/>
          <w:szCs w:val="24"/>
          <w:lang w:val="en-US"/>
        </w:rPr>
        <w:t>system</w:t>
      </w:r>
      <w:r w:rsidRPr="00EC548A">
        <w:rPr>
          <w:color w:val="0F243E" w:themeColor="text2" w:themeShade="80"/>
          <w:sz w:val="24"/>
          <w:szCs w:val="24"/>
          <w:lang w:val="uk-UA"/>
        </w:rPr>
        <w:t xml:space="preserve"> </w:t>
      </w:r>
      <w:r w:rsidRPr="00EC548A">
        <w:rPr>
          <w:color w:val="0F243E" w:themeColor="text2" w:themeShade="80"/>
          <w:sz w:val="24"/>
          <w:szCs w:val="24"/>
          <w:lang w:val="en-US"/>
        </w:rPr>
        <w:t>of</w:t>
      </w:r>
      <w:r w:rsidRPr="00EC548A">
        <w:rPr>
          <w:color w:val="0F243E" w:themeColor="text2" w:themeShade="80"/>
          <w:sz w:val="24"/>
          <w:szCs w:val="24"/>
          <w:lang w:val="uk-UA"/>
        </w:rPr>
        <w:t xml:space="preserve"> </w:t>
      </w:r>
      <w:r w:rsidRPr="00EC548A">
        <w:rPr>
          <w:color w:val="0F243E" w:themeColor="text2" w:themeShade="80"/>
          <w:sz w:val="24"/>
          <w:szCs w:val="24"/>
          <w:lang w:val="en-US"/>
        </w:rPr>
        <w:t>quality</w:t>
      </w:r>
      <w:r w:rsidRPr="00EC548A">
        <w:rPr>
          <w:color w:val="0F243E" w:themeColor="text2" w:themeShade="80"/>
          <w:sz w:val="24"/>
          <w:szCs w:val="24"/>
          <w:lang w:val="uk-UA"/>
        </w:rPr>
        <w:t xml:space="preserve"> </w:t>
      </w:r>
      <w:r w:rsidRPr="00EC548A">
        <w:rPr>
          <w:color w:val="0F243E" w:themeColor="text2" w:themeShade="80"/>
          <w:sz w:val="24"/>
          <w:szCs w:val="24"/>
          <w:lang w:val="en-US"/>
        </w:rPr>
        <w:t>assessment</w:t>
      </w:r>
      <w:r w:rsidRPr="00EC548A">
        <w:rPr>
          <w:color w:val="0F243E" w:themeColor="text2" w:themeShade="80"/>
          <w:sz w:val="24"/>
          <w:szCs w:val="24"/>
          <w:lang w:val="uk-UA"/>
        </w:rPr>
        <w:t>) спонукає до вирішення досить важливої проблеми. Суть її в тому, що розвинені країни, вимагаючи від власних систем освіти виконання доволі складних завдань з інтелектуального забезпечення розвитку економіки та нових технологій за умов відкритого світового ринку, не можуть гарантувати збільшення витрат на вищу освіту, яке було б пропорційним указаним вимогам.</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
          <w:iCs/>
          <w:color w:val="0F243E" w:themeColor="text2" w:themeShade="80"/>
          <w:sz w:val="24"/>
          <w:szCs w:val="24"/>
          <w:lang w:val="uk-UA"/>
        </w:rPr>
        <w:t xml:space="preserve">Європа дедалі більше поступається США </w:t>
      </w:r>
      <w:r w:rsidRPr="00EC548A">
        <w:rPr>
          <w:color w:val="0F243E" w:themeColor="text2" w:themeShade="80"/>
          <w:sz w:val="24"/>
          <w:szCs w:val="24"/>
          <w:lang w:val="uk-UA"/>
        </w:rPr>
        <w:t>у боротьбі за студентів, викладачів, дослідників і капітали, інвестовані в систему вищої освіти. Уже сама ця обставина зумовлює потребу в чіткіше прописаних і зіставних кваліфікаціях.</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lastRenderedPageBreak/>
        <w:t>Для успішного розв'язання проблеми пропонується передусім усвідомити декілька моментів.</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
          <w:iCs/>
          <w:color w:val="0F243E" w:themeColor="text2" w:themeShade="80"/>
          <w:sz w:val="24"/>
          <w:szCs w:val="24"/>
          <w:lang w:val="uk-UA"/>
        </w:rPr>
        <w:t xml:space="preserve">По-перше, </w:t>
      </w:r>
      <w:r w:rsidRPr="00EC548A">
        <w:rPr>
          <w:color w:val="0F243E" w:themeColor="text2" w:themeShade="80"/>
          <w:sz w:val="24"/>
          <w:szCs w:val="24"/>
          <w:lang w:val="uk-UA"/>
        </w:rPr>
        <w:t>створення традиційних систем дослідження стану власної системи вищої школи, порівняння її з кращими світовими аналогами та вироблення рекомендацій щодо підвищення якості навчання та науково-дослідних досліджень.</w:t>
      </w:r>
    </w:p>
    <w:p w:rsidR="00A80E74" w:rsidRPr="00EC548A" w:rsidRDefault="00A80E74" w:rsidP="00A80E74">
      <w:pPr>
        <w:suppressLineNumbers/>
        <w:shd w:val="clear" w:color="auto" w:fill="FFFFFF"/>
        <w:suppressAutoHyphens/>
        <w:spacing w:line="360" w:lineRule="auto"/>
        <w:ind w:firstLine="709"/>
        <w:jc w:val="both"/>
        <w:rPr>
          <w:b/>
          <w:color w:val="0F243E" w:themeColor="text2" w:themeShade="80"/>
          <w:sz w:val="24"/>
          <w:szCs w:val="24"/>
          <w:lang w:val="uk-UA"/>
        </w:rPr>
      </w:pPr>
    </w:p>
    <w:p w:rsidR="00A80E74" w:rsidRPr="00EC548A" w:rsidRDefault="00A80E74" w:rsidP="00A80E74">
      <w:pPr>
        <w:suppressLineNumbers/>
        <w:shd w:val="clear" w:color="auto" w:fill="FFFFFF"/>
        <w:suppressAutoHyphens/>
        <w:spacing w:line="360" w:lineRule="auto"/>
        <w:ind w:firstLine="709"/>
        <w:jc w:val="both"/>
        <w:rPr>
          <w:b/>
          <w:color w:val="0F243E" w:themeColor="text2" w:themeShade="80"/>
          <w:sz w:val="24"/>
          <w:szCs w:val="24"/>
          <w:lang w:val="uk-UA"/>
        </w:rPr>
      </w:pPr>
      <w:r w:rsidRPr="00EC548A">
        <w:rPr>
          <w:b/>
          <w:color w:val="0F243E" w:themeColor="text2" w:themeShade="80"/>
          <w:sz w:val="24"/>
          <w:szCs w:val="24"/>
          <w:lang w:val="uk-UA"/>
        </w:rPr>
        <w:t>2. Історичні витоки ступеневої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Як зазначалося вище, на сучасному етапі однією із системних тенденцій розвитку закордонної освіти є прийняття у більшості країн світу трьохступеневої системи вищої освіти (бакалаврат – магістратура – докторантура). Важливим є висвітлення історії ступеневої освіти, адже йдеться про європейські традиції та здобутки, які складалися віками.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
          <w:iCs/>
          <w:color w:val="0F243E" w:themeColor="text2" w:themeShade="80"/>
          <w:sz w:val="24"/>
          <w:szCs w:val="24"/>
          <w:lang w:val="uk-UA"/>
        </w:rPr>
        <w:t xml:space="preserve">Бакалавр </w:t>
      </w:r>
      <w:r w:rsidRPr="00EC548A">
        <w:rPr>
          <w:color w:val="0F243E" w:themeColor="text2" w:themeShade="80"/>
          <w:sz w:val="24"/>
          <w:szCs w:val="24"/>
          <w:lang w:val="uk-UA"/>
        </w:rPr>
        <w:t xml:space="preserve">(поняття не зустрічається в класичній латині, значення його неодноразово та сильно змінювалося з плином часу) в розумінні академічного звання ввійшов у практику з </w:t>
      </w:r>
      <w:r w:rsidRPr="00EC548A">
        <w:rPr>
          <w:color w:val="0F243E" w:themeColor="text2" w:themeShade="80"/>
          <w:sz w:val="24"/>
          <w:szCs w:val="24"/>
          <w:lang w:val="en-US"/>
        </w:rPr>
        <w:t>XIII</w:t>
      </w:r>
      <w:r w:rsidRPr="00EC548A">
        <w:rPr>
          <w:color w:val="0F243E" w:themeColor="text2" w:themeShade="80"/>
          <w:sz w:val="24"/>
          <w:szCs w:val="24"/>
        </w:rPr>
        <w:t xml:space="preserve"> </w:t>
      </w:r>
      <w:r w:rsidRPr="00EC548A">
        <w:rPr>
          <w:color w:val="0F243E" w:themeColor="text2" w:themeShade="80"/>
          <w:sz w:val="24"/>
          <w:szCs w:val="24"/>
          <w:lang w:val="uk-UA"/>
        </w:rPr>
        <w:t xml:space="preserve">ст. в західноєвропейських університетах. Уперше це звання було введено на богословському факультеті Паризького університету папою Григорієм </w:t>
      </w:r>
      <w:r w:rsidRPr="00EC548A">
        <w:rPr>
          <w:color w:val="0F243E" w:themeColor="text2" w:themeShade="80"/>
          <w:sz w:val="24"/>
          <w:szCs w:val="24"/>
          <w:lang w:val="en-US"/>
        </w:rPr>
        <w:t>IX</w:t>
      </w:r>
      <w:r w:rsidRPr="00EC548A">
        <w:rPr>
          <w:color w:val="0F243E" w:themeColor="text2" w:themeShade="80"/>
          <w:sz w:val="24"/>
          <w:szCs w:val="24"/>
        </w:rPr>
        <w:t xml:space="preserve"> </w:t>
      </w:r>
      <w:r w:rsidRPr="00EC548A">
        <w:rPr>
          <w:color w:val="0F243E" w:themeColor="text2" w:themeShade="80"/>
          <w:sz w:val="24"/>
          <w:szCs w:val="24"/>
          <w:lang w:val="uk-UA"/>
        </w:rPr>
        <w:t xml:space="preserve">(1227-1241 </w:t>
      </w:r>
      <w:r w:rsidRPr="00EC548A">
        <w:rPr>
          <w:color w:val="0F243E" w:themeColor="text2" w:themeShade="80"/>
          <w:sz w:val="24"/>
          <w:szCs w:val="24"/>
          <w:lang w:val="en-US"/>
        </w:rPr>
        <w:t>pp</w:t>
      </w:r>
      <w:r w:rsidRPr="00EC548A">
        <w:rPr>
          <w:color w:val="0F243E" w:themeColor="text2" w:themeShade="80"/>
          <w:sz w:val="24"/>
          <w:szCs w:val="24"/>
        </w:rPr>
        <w:t xml:space="preserve">.) </w:t>
      </w:r>
      <w:r w:rsidRPr="00EC548A">
        <w:rPr>
          <w:color w:val="0F243E" w:themeColor="text2" w:themeShade="80"/>
          <w:sz w:val="24"/>
          <w:szCs w:val="24"/>
          <w:lang w:val="uk-UA"/>
        </w:rPr>
        <w:t>для визначення тих студентів, які витримали відповідний іспит та блискуче захистили диспут і, як наслідок, отримали право носити червону камилавку.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З часом це звання почало застосовуватися на інших факультетах і розповсюдилося по всій Західній Європі. Після вивчення риторики, граматики та діалектики (так званий «трівіум») на факультеті «вільних мистецтв»</w:t>
      </w:r>
      <w:r w:rsidRPr="00EC548A">
        <w:rPr>
          <w:color w:val="0F243E" w:themeColor="text2" w:themeShade="80"/>
          <w:sz w:val="24"/>
          <w:szCs w:val="24"/>
          <w:vertAlign w:val="superscript"/>
          <w:lang w:val="uk-UA"/>
        </w:rPr>
        <w:t>5</w:t>
      </w:r>
      <w:r w:rsidRPr="00EC548A">
        <w:rPr>
          <w:color w:val="0F243E" w:themeColor="text2" w:themeShade="80"/>
          <w:sz w:val="24"/>
          <w:szCs w:val="24"/>
          <w:lang w:val="uk-UA"/>
        </w:rPr>
        <w:t xml:space="preserve"> студентам присвоювали ступінь «бакалавр» (з лат. </w:t>
      </w:r>
      <w:r w:rsidRPr="00EC548A">
        <w:rPr>
          <w:color w:val="0F243E" w:themeColor="text2" w:themeShade="80"/>
          <w:sz w:val="24"/>
          <w:szCs w:val="24"/>
          <w:lang w:val="en-US"/>
        </w:rPr>
        <w:t>baccalaureus</w:t>
      </w:r>
      <w:r w:rsidRPr="00EC548A">
        <w:rPr>
          <w:color w:val="0F243E" w:themeColor="text2" w:themeShade="80"/>
          <w:sz w:val="24"/>
          <w:szCs w:val="24"/>
          <w:lang w:val="uk-UA"/>
        </w:rPr>
        <w:t xml:space="preserve">, </w:t>
      </w:r>
      <w:r w:rsidRPr="00EC548A">
        <w:rPr>
          <w:color w:val="0F243E" w:themeColor="text2" w:themeShade="80"/>
          <w:sz w:val="24"/>
          <w:szCs w:val="24"/>
          <w:lang w:val="en-US"/>
        </w:rPr>
        <w:t>baccalaurieus</w:t>
      </w:r>
      <w:r w:rsidRPr="00EC548A">
        <w:rPr>
          <w:color w:val="0F243E" w:themeColor="text2" w:themeShade="80"/>
          <w:sz w:val="24"/>
          <w:szCs w:val="24"/>
          <w:lang w:val="uk-UA"/>
        </w:rPr>
        <w:t xml:space="preserve"> – старший студент). Зазвичай, зі 100 студентів бакалаврський ступінь здобували приблизно 30-35, що пояснювалося не лише рівнем знань, а й значними матеріальними витратами мати понад 14 років та пройти 2-річний курс логіки. Однак, на богословських факультетах бакалаврат не був ступенем у власному розумінні слова, а означав лише положення та служив для означення взагалі всіх тих, хто перестали бути студентами, але ще не стали професорами. На цих факультетах розрізняли «</w:t>
      </w:r>
      <w:r w:rsidRPr="00EC548A">
        <w:rPr>
          <w:color w:val="0F243E" w:themeColor="text2" w:themeShade="80"/>
          <w:sz w:val="24"/>
          <w:szCs w:val="24"/>
          <w:lang w:val="en-US"/>
        </w:rPr>
        <w:t>baccalarii</w:t>
      </w:r>
      <w:r w:rsidRPr="00EC548A">
        <w:rPr>
          <w:color w:val="0F243E" w:themeColor="text2" w:themeShade="80"/>
          <w:sz w:val="24"/>
          <w:szCs w:val="24"/>
          <w:lang w:val="uk-UA"/>
        </w:rPr>
        <w:t xml:space="preserve"> </w:t>
      </w:r>
      <w:r w:rsidRPr="00EC548A">
        <w:rPr>
          <w:color w:val="0F243E" w:themeColor="text2" w:themeShade="80"/>
          <w:sz w:val="24"/>
          <w:szCs w:val="24"/>
          <w:lang w:val="en-US"/>
        </w:rPr>
        <w:t>formati</w:t>
      </w:r>
      <w:r w:rsidRPr="00EC548A">
        <w:rPr>
          <w:color w:val="0F243E" w:themeColor="text2" w:themeShade="80"/>
          <w:sz w:val="24"/>
          <w:szCs w:val="24"/>
          <w:lang w:val="uk-UA"/>
        </w:rPr>
        <w:t>» або «</w:t>
      </w:r>
      <w:r w:rsidRPr="00EC548A">
        <w:rPr>
          <w:color w:val="0F243E" w:themeColor="text2" w:themeShade="80"/>
          <w:sz w:val="24"/>
          <w:szCs w:val="24"/>
          <w:lang w:val="en-US"/>
        </w:rPr>
        <w:t>daspositi</w:t>
      </w:r>
      <w:r w:rsidRPr="00EC548A">
        <w:rPr>
          <w:color w:val="0F243E" w:themeColor="text2" w:themeShade="80"/>
          <w:sz w:val="24"/>
          <w:szCs w:val="24"/>
          <w:lang w:val="uk-UA"/>
        </w:rPr>
        <w:t>» та «</w:t>
      </w:r>
      <w:r w:rsidRPr="00EC548A">
        <w:rPr>
          <w:color w:val="0F243E" w:themeColor="text2" w:themeShade="80"/>
          <w:sz w:val="24"/>
          <w:szCs w:val="24"/>
          <w:lang w:val="en-US"/>
        </w:rPr>
        <w:t>baccalatii</w:t>
      </w:r>
      <w:r w:rsidRPr="00EC548A">
        <w:rPr>
          <w:color w:val="0F243E" w:themeColor="text2" w:themeShade="80"/>
          <w:sz w:val="24"/>
          <w:szCs w:val="24"/>
          <w:lang w:val="uk-UA"/>
        </w:rPr>
        <w:t xml:space="preserve"> </w:t>
      </w:r>
      <w:r w:rsidRPr="00EC548A">
        <w:rPr>
          <w:color w:val="0F243E" w:themeColor="text2" w:themeShade="80"/>
          <w:sz w:val="24"/>
          <w:szCs w:val="24"/>
          <w:lang w:val="en-US"/>
        </w:rPr>
        <w:t>cursores</w:t>
      </w:r>
      <w:r w:rsidRPr="00EC548A">
        <w:rPr>
          <w:color w:val="0F243E" w:themeColor="text2" w:themeShade="80"/>
          <w:sz w:val="24"/>
          <w:szCs w:val="24"/>
          <w:lang w:val="uk-UA"/>
        </w:rPr>
        <w:t>» або «</w:t>
      </w:r>
      <w:r w:rsidRPr="00EC548A">
        <w:rPr>
          <w:color w:val="0F243E" w:themeColor="text2" w:themeShade="80"/>
          <w:sz w:val="24"/>
          <w:szCs w:val="24"/>
          <w:lang w:val="en-US"/>
        </w:rPr>
        <w:t>currentes</w:t>
      </w:r>
      <w:r w:rsidRPr="00EC548A">
        <w:rPr>
          <w:color w:val="0F243E" w:themeColor="text2" w:themeShade="80"/>
          <w:sz w:val="24"/>
          <w:szCs w:val="24"/>
          <w:lang w:val="uk-UA"/>
        </w:rPr>
        <w:t xml:space="preserve">». Першими називали осіб, які закінчили повний курс богословських наук і дістали шанс для отримання </w:t>
      </w:r>
      <w:r w:rsidRPr="00EC548A">
        <w:rPr>
          <w:color w:val="0F243E" w:themeColor="text2" w:themeShade="80"/>
          <w:sz w:val="24"/>
          <w:szCs w:val="24"/>
          <w:lang w:val="uk-UA"/>
        </w:rPr>
        <w:lastRenderedPageBreak/>
        <w:t>вищих наукових ступенів. Другими – тих, які ще не закінчили повний курс навчання, проте мали право трактувати Святе Письмо та погляди (</w:t>
      </w:r>
      <w:r w:rsidRPr="00EC548A">
        <w:rPr>
          <w:color w:val="0F243E" w:themeColor="text2" w:themeShade="80"/>
          <w:sz w:val="24"/>
          <w:szCs w:val="24"/>
          <w:lang w:val="en-US"/>
        </w:rPr>
        <w:t>sententia</w:t>
      </w:r>
      <w:r w:rsidRPr="00EC548A">
        <w:rPr>
          <w:color w:val="0F243E" w:themeColor="text2" w:themeShade="80"/>
          <w:sz w:val="24"/>
          <w:szCs w:val="24"/>
          <w:lang w:val="uk-UA"/>
        </w:rPr>
        <w:t xml:space="preserve">) Петра Ломбарда, тому вони називалися також </w:t>
      </w:r>
      <w:r w:rsidRPr="00EC548A">
        <w:rPr>
          <w:color w:val="0F243E" w:themeColor="text2" w:themeShade="80"/>
          <w:sz w:val="24"/>
          <w:szCs w:val="24"/>
          <w:lang w:val="en-US"/>
        </w:rPr>
        <w:t>baccalarii</w:t>
      </w:r>
      <w:r w:rsidRPr="00EC548A">
        <w:rPr>
          <w:color w:val="0F243E" w:themeColor="text2" w:themeShade="80"/>
          <w:sz w:val="24"/>
          <w:szCs w:val="24"/>
          <w:lang w:val="uk-UA"/>
        </w:rPr>
        <w:t xml:space="preserve"> </w:t>
      </w:r>
      <w:r w:rsidRPr="00EC548A">
        <w:rPr>
          <w:color w:val="0F243E" w:themeColor="text2" w:themeShade="80"/>
          <w:sz w:val="24"/>
          <w:szCs w:val="24"/>
          <w:lang w:val="en-US"/>
        </w:rPr>
        <w:t>biblici</w:t>
      </w:r>
      <w:r w:rsidRPr="00EC548A">
        <w:rPr>
          <w:color w:val="0F243E" w:themeColor="text2" w:themeShade="80"/>
          <w:sz w:val="24"/>
          <w:szCs w:val="24"/>
          <w:lang w:val="uk-UA"/>
        </w:rPr>
        <w:t>» або «</w:t>
      </w:r>
      <w:r w:rsidRPr="00EC548A">
        <w:rPr>
          <w:color w:val="0F243E" w:themeColor="text2" w:themeShade="80"/>
          <w:sz w:val="24"/>
          <w:szCs w:val="24"/>
          <w:lang w:val="en-US"/>
        </w:rPr>
        <w:t>sententiarii</w:t>
      </w:r>
      <w:r w:rsidRPr="00EC548A">
        <w:rPr>
          <w:color w:val="0F243E" w:themeColor="text2" w:themeShade="80"/>
          <w:sz w:val="24"/>
          <w:szCs w:val="24"/>
          <w:lang w:val="uk-UA"/>
        </w:rPr>
        <w:t>».</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Проте згодом, поняття «бакалавр» стало повсюдно означати перший ступінь, який отримують після закінчення курсу </w:t>
      </w:r>
      <w:r w:rsidRPr="00EC548A">
        <w:rPr>
          <w:b/>
          <w:bCs/>
          <w:color w:val="0F243E" w:themeColor="text2" w:themeShade="80"/>
          <w:sz w:val="24"/>
          <w:szCs w:val="24"/>
          <w:lang w:val="uk-UA"/>
        </w:rPr>
        <w:t xml:space="preserve">основ </w:t>
      </w:r>
      <w:r w:rsidRPr="00EC548A">
        <w:rPr>
          <w:color w:val="0F243E" w:themeColor="text2" w:themeShade="80"/>
          <w:sz w:val="24"/>
          <w:szCs w:val="24"/>
          <w:lang w:val="uk-UA"/>
        </w:rPr>
        <w:t>наук на богословському, юридичному, медичному та інших факультетах. І в цьому значенні бакалаврат зберігся до наших днів. А в Англії ще й із вищезгаданим підрозділянням на «</w:t>
      </w:r>
      <w:r w:rsidRPr="00EC548A">
        <w:rPr>
          <w:color w:val="0F243E" w:themeColor="text2" w:themeShade="80"/>
          <w:sz w:val="24"/>
          <w:szCs w:val="24"/>
          <w:lang w:val="en-US"/>
        </w:rPr>
        <w:t>formati</w:t>
      </w:r>
      <w:r w:rsidRPr="00EC548A">
        <w:rPr>
          <w:color w:val="0F243E" w:themeColor="text2" w:themeShade="80"/>
          <w:sz w:val="24"/>
          <w:szCs w:val="24"/>
          <w:lang w:val="uk-UA"/>
        </w:rPr>
        <w:t>» та «</w:t>
      </w:r>
      <w:r w:rsidRPr="00EC548A">
        <w:rPr>
          <w:color w:val="0F243E" w:themeColor="text2" w:themeShade="80"/>
          <w:sz w:val="24"/>
          <w:szCs w:val="24"/>
          <w:lang w:val="en-US"/>
        </w:rPr>
        <w:t>currentes</w:t>
      </w:r>
      <w:r w:rsidRPr="00EC548A">
        <w:rPr>
          <w:color w:val="0F243E" w:themeColor="text2" w:themeShade="80"/>
          <w:sz w:val="24"/>
          <w:szCs w:val="24"/>
          <w:lang w:val="uk-UA"/>
        </w:rPr>
        <w:t xml:space="preserve">» аж до кінця </w:t>
      </w:r>
      <w:r w:rsidRPr="00EC548A">
        <w:rPr>
          <w:color w:val="0F243E" w:themeColor="text2" w:themeShade="80"/>
          <w:sz w:val="24"/>
          <w:szCs w:val="24"/>
          <w:lang w:val="en-US"/>
        </w:rPr>
        <w:t>XIX</w:t>
      </w:r>
      <w:r w:rsidRPr="00EC548A">
        <w:rPr>
          <w:color w:val="0F243E" w:themeColor="text2" w:themeShade="80"/>
          <w:sz w:val="24"/>
          <w:szCs w:val="24"/>
          <w:lang w:val="uk-UA"/>
        </w:rPr>
        <w:t xml:space="preserve"> ст. та з деякими вдосконаленнями з </w:t>
      </w:r>
      <w:r w:rsidRPr="00EC548A">
        <w:rPr>
          <w:color w:val="0F243E" w:themeColor="text2" w:themeShade="80"/>
          <w:sz w:val="24"/>
          <w:szCs w:val="24"/>
          <w:lang w:val="en-US"/>
        </w:rPr>
        <w:t>XX</w:t>
      </w:r>
      <w:r w:rsidRPr="00EC548A">
        <w:rPr>
          <w:color w:val="0F243E" w:themeColor="text2" w:themeShade="80"/>
          <w:sz w:val="24"/>
          <w:szCs w:val="24"/>
          <w:lang w:val="uk-UA"/>
        </w:rPr>
        <w:t xml:space="preserve"> ст., про що мова піде пізніше.</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 xml:space="preserve">В Англії з давніх-давен існувало звання «бакалавра музики» як ступінь, який передував ступеню «доктор музики» та надавався не стільки музикантам-практикам, скільки теоретикам після відповідного іспиту. Першими бакалаврами музики були Сейт та Генрі Габінгтон із Кембриджа, які жили в </w:t>
      </w:r>
      <w:r w:rsidRPr="00EC548A">
        <w:rPr>
          <w:color w:val="0F243E" w:themeColor="text2" w:themeShade="80"/>
          <w:sz w:val="24"/>
          <w:szCs w:val="24"/>
          <w:lang w:val="en-US"/>
        </w:rPr>
        <w:t>XV</w:t>
      </w:r>
      <w:r w:rsidRPr="00EC548A">
        <w:rPr>
          <w:color w:val="0F243E" w:themeColor="text2" w:themeShade="80"/>
          <w:sz w:val="24"/>
          <w:szCs w:val="24"/>
        </w:rPr>
        <w:t xml:space="preserve"> </w:t>
      </w:r>
      <w:r w:rsidRPr="00EC548A">
        <w:rPr>
          <w:color w:val="0F243E" w:themeColor="text2" w:themeShade="80"/>
          <w:sz w:val="24"/>
          <w:szCs w:val="24"/>
          <w:lang w:val="uk-UA"/>
        </w:rPr>
        <w:t xml:space="preserve">ст. У 1506 р. Гед отримав цей ступінь за складену ним месу. У </w:t>
      </w:r>
      <w:r w:rsidRPr="00EC548A">
        <w:rPr>
          <w:color w:val="0F243E" w:themeColor="text2" w:themeShade="80"/>
          <w:sz w:val="24"/>
          <w:szCs w:val="24"/>
          <w:lang w:val="en-US"/>
        </w:rPr>
        <w:t>XVIII</w:t>
      </w:r>
      <w:r w:rsidRPr="00EC548A">
        <w:rPr>
          <w:color w:val="0F243E" w:themeColor="text2" w:themeShade="80"/>
          <w:sz w:val="24"/>
          <w:szCs w:val="24"/>
        </w:rPr>
        <w:t xml:space="preserve"> </w:t>
      </w:r>
      <w:r w:rsidRPr="00EC548A">
        <w:rPr>
          <w:color w:val="0F243E" w:themeColor="text2" w:themeShade="80"/>
          <w:sz w:val="24"/>
          <w:szCs w:val="24"/>
          <w:lang w:val="uk-UA"/>
        </w:rPr>
        <w:t>ст. бакалаврат подібного роду зникає, але згодом знову впроваджується в університетах.</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В Оксфорді для отримання ступеня «бакалавр музики» необхідно було скласти письмові чи усні іспити з гармонії та контрапункту, а також написати вокально-музикальний твір. Через деякий час складався другий іспит з гармонії, контрапункту, фузі, канону, історії та естетики музики.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У Кембриджі та в Дублінському Трітіні-коледжі дотримувалися майже таких самих правил. Ступінь «бакалавр музики» дозволяв обійняти посаду капельмейстера чи регента в церковному хорі.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В університетах Німеччини «бакалавр» мав значення наукового ступеня, який передував ступеню «доктор».</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Французька революція відмінила ступеневу систему освіти, проте, згодом (з 1808 р.) усе стало на свої місця. Бакалаврат було відновлено як нижчий науковий ступінь на кожному з п'яти факультетів університету. Крім того, кожний, хто бажав здобути ступінь «бакалавра» природничих наук, права, медицини чи богослов'я, мав попередньо отримати звання бакалавра філології (</w:t>
      </w:r>
      <w:r w:rsidRPr="00EC548A">
        <w:rPr>
          <w:color w:val="0F243E" w:themeColor="text2" w:themeShade="80"/>
          <w:sz w:val="24"/>
          <w:szCs w:val="24"/>
          <w:lang w:val="en-US"/>
        </w:rPr>
        <w:t>bachelier</w:t>
      </w:r>
      <w:r w:rsidRPr="00EC548A">
        <w:rPr>
          <w:color w:val="0F243E" w:themeColor="text2" w:themeShade="80"/>
          <w:sz w:val="24"/>
          <w:szCs w:val="24"/>
          <w:lang w:val="uk-UA"/>
        </w:rPr>
        <w:t xml:space="preserve"> </w:t>
      </w:r>
      <w:r w:rsidRPr="00EC548A">
        <w:rPr>
          <w:color w:val="0F243E" w:themeColor="text2" w:themeShade="80"/>
          <w:sz w:val="24"/>
          <w:szCs w:val="24"/>
          <w:lang w:val="en-US"/>
        </w:rPr>
        <w:t>en</w:t>
      </w:r>
      <w:r w:rsidRPr="00EC548A">
        <w:rPr>
          <w:color w:val="0F243E" w:themeColor="text2" w:themeShade="80"/>
          <w:sz w:val="24"/>
          <w:szCs w:val="24"/>
          <w:lang w:val="uk-UA"/>
        </w:rPr>
        <w:t xml:space="preserve"> </w:t>
      </w:r>
      <w:r w:rsidRPr="00EC548A">
        <w:rPr>
          <w:color w:val="0F243E" w:themeColor="text2" w:themeShade="80"/>
          <w:sz w:val="24"/>
          <w:szCs w:val="24"/>
          <w:lang w:val="en-US"/>
        </w:rPr>
        <w:t>let</w:t>
      </w:r>
      <w:r w:rsidRPr="00EC548A">
        <w:rPr>
          <w:color w:val="0F243E" w:themeColor="text2" w:themeShade="80"/>
          <w:sz w:val="24"/>
          <w:szCs w:val="24"/>
          <w:lang w:val="uk-UA"/>
        </w:rPr>
        <w:t>-</w:t>
      </w:r>
      <w:r w:rsidRPr="00EC548A">
        <w:rPr>
          <w:color w:val="0F243E" w:themeColor="text2" w:themeShade="80"/>
          <w:sz w:val="24"/>
          <w:szCs w:val="24"/>
          <w:lang w:val="en-US"/>
        </w:rPr>
        <w:t>tres</w:t>
      </w:r>
      <w:r w:rsidRPr="00EC548A">
        <w:rPr>
          <w:color w:val="0F243E" w:themeColor="text2" w:themeShade="80"/>
          <w:sz w:val="24"/>
          <w:szCs w:val="24"/>
          <w:lang w:val="uk-UA"/>
        </w:rPr>
        <w:t xml:space="preserve">). Цей філологічний, а точніше загальноосвітній класичний бакалаврат, здобувався після успішного закінчення курсу класичних наук. Він набув у Франції особливого значення, оскільки надавав право на </w:t>
      </w:r>
      <w:r w:rsidRPr="00EC548A">
        <w:rPr>
          <w:color w:val="0F243E" w:themeColor="text2" w:themeShade="80"/>
          <w:sz w:val="24"/>
          <w:szCs w:val="24"/>
          <w:lang w:val="uk-UA"/>
        </w:rPr>
        <w:lastRenderedPageBreak/>
        <w:t>отримання вищої освіти та можливість обійняти більшість цивільних посад. Поряд із ним стояв фізико-математичний бакалаврат (</w:t>
      </w:r>
      <w:r w:rsidRPr="00EC548A">
        <w:rPr>
          <w:color w:val="0F243E" w:themeColor="text2" w:themeShade="80"/>
          <w:sz w:val="24"/>
          <w:szCs w:val="24"/>
          <w:lang w:val="en-US"/>
        </w:rPr>
        <w:t>bacalaureat</w:t>
      </w:r>
      <w:r w:rsidRPr="00EC548A">
        <w:rPr>
          <w:color w:val="0F243E" w:themeColor="text2" w:themeShade="80"/>
          <w:sz w:val="24"/>
          <w:szCs w:val="24"/>
          <w:lang w:val="uk-UA"/>
        </w:rPr>
        <w:t xml:space="preserve"> </w:t>
      </w:r>
      <w:r w:rsidRPr="00EC548A">
        <w:rPr>
          <w:color w:val="0F243E" w:themeColor="text2" w:themeShade="80"/>
          <w:sz w:val="24"/>
          <w:szCs w:val="24"/>
          <w:lang w:val="en-US"/>
        </w:rPr>
        <w:t>en</w:t>
      </w:r>
      <w:r w:rsidRPr="00EC548A">
        <w:rPr>
          <w:color w:val="0F243E" w:themeColor="text2" w:themeShade="80"/>
          <w:sz w:val="24"/>
          <w:szCs w:val="24"/>
          <w:lang w:val="uk-UA"/>
        </w:rPr>
        <w:t xml:space="preserve"> </w:t>
      </w:r>
      <w:r w:rsidRPr="00EC548A">
        <w:rPr>
          <w:color w:val="0F243E" w:themeColor="text2" w:themeShade="80"/>
          <w:sz w:val="24"/>
          <w:szCs w:val="24"/>
          <w:lang w:val="en-US"/>
        </w:rPr>
        <w:t>sciences</w:t>
      </w:r>
      <w:r w:rsidRPr="00EC548A">
        <w:rPr>
          <w:color w:val="0F243E" w:themeColor="text2" w:themeShade="80"/>
          <w:sz w:val="24"/>
          <w:szCs w:val="24"/>
          <w:lang w:val="uk-UA"/>
        </w:rPr>
        <w:t>), який також був санкцією і надавався після завершення середнього курсу математичних наук та успішного складання іспиту з провідних дисциплін у наукових відділеннях ліцею.</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В Україні та Росії ступінь бакалавра проіснував до 1869 р.</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
          <w:iCs/>
          <w:color w:val="0F243E" w:themeColor="text2" w:themeShade="80"/>
          <w:sz w:val="24"/>
          <w:szCs w:val="24"/>
          <w:lang w:val="uk-UA"/>
        </w:rPr>
        <w:t xml:space="preserve">Ліценціат </w:t>
      </w:r>
      <w:r w:rsidRPr="00EC548A">
        <w:rPr>
          <w:color w:val="0F243E" w:themeColor="text2" w:themeShade="80"/>
          <w:sz w:val="24"/>
          <w:szCs w:val="24"/>
          <w:lang w:val="uk-UA"/>
        </w:rPr>
        <w:t xml:space="preserve">(з лат. </w:t>
      </w:r>
      <w:r w:rsidRPr="00EC548A">
        <w:rPr>
          <w:color w:val="0F243E" w:themeColor="text2" w:themeShade="80"/>
          <w:sz w:val="24"/>
          <w:szCs w:val="24"/>
          <w:lang w:val="en-US"/>
        </w:rPr>
        <w:t>licenciatus</w:t>
      </w:r>
      <w:r w:rsidRPr="00EC548A">
        <w:rPr>
          <w:color w:val="0F243E" w:themeColor="text2" w:themeShade="80"/>
          <w:sz w:val="24"/>
          <w:szCs w:val="24"/>
        </w:rPr>
        <w:t xml:space="preserve"> </w:t>
      </w:r>
      <w:r w:rsidRPr="00EC548A">
        <w:rPr>
          <w:color w:val="0F243E" w:themeColor="text2" w:themeShade="80"/>
          <w:sz w:val="24"/>
          <w:szCs w:val="24"/>
          <w:lang w:val="uk-UA"/>
        </w:rPr>
        <w:t>– допущений). У середньовічних університетах – бакалавр, який отримував дозвіл на читання лекцій. Пізніше для цього необхідно було скласти особливий іспит. Нині цей науковий ступінь прийнято у французькій системі вищої освіти, а також в університетах Фінляндії, Швейцарії та деяких латиноамериканських країнах. У французьких університетах – це перший науковий ступінь. Розрізняють ліценціата літератури, науки та педагогіки. Він дає право обіймати посаду помічника викладача в ліцеї або продовжувати освіту в університеті.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
          <w:iCs/>
          <w:color w:val="0F243E" w:themeColor="text2" w:themeShade="80"/>
          <w:sz w:val="24"/>
          <w:szCs w:val="24"/>
          <w:lang w:val="uk-UA"/>
        </w:rPr>
        <w:t xml:space="preserve">Магістр </w:t>
      </w:r>
      <w:r w:rsidRPr="00EC548A">
        <w:rPr>
          <w:color w:val="0F243E" w:themeColor="text2" w:themeShade="80"/>
          <w:sz w:val="24"/>
          <w:szCs w:val="24"/>
          <w:lang w:val="uk-UA"/>
        </w:rPr>
        <w:t xml:space="preserve">(від лат. </w:t>
      </w:r>
      <w:r w:rsidRPr="00EC548A">
        <w:rPr>
          <w:color w:val="0F243E" w:themeColor="text2" w:themeShade="80"/>
          <w:sz w:val="24"/>
          <w:szCs w:val="24"/>
          <w:lang w:val="en-US"/>
        </w:rPr>
        <w:t>magister</w:t>
      </w:r>
      <w:r w:rsidRPr="00EC548A">
        <w:rPr>
          <w:color w:val="0F243E" w:themeColor="text2" w:themeShade="80"/>
          <w:sz w:val="24"/>
          <w:szCs w:val="24"/>
        </w:rPr>
        <w:t xml:space="preserve"> </w:t>
      </w:r>
      <w:r w:rsidRPr="00EC548A">
        <w:rPr>
          <w:color w:val="0F243E" w:themeColor="text2" w:themeShade="80"/>
          <w:sz w:val="24"/>
          <w:szCs w:val="24"/>
          <w:lang w:val="uk-UA"/>
        </w:rPr>
        <w:t>– учитель, викладач, начальник). У західноєвропейських університетах старшим студентам, які успішно засвоїли арифметику, геометрію, астрономію, теорію музики (так званий «квадріум») на факультеті «вільних мистецтв», присвоювали ступінь «магістр мистецтв». Це дозволяло вступити на один із трьох вищих факультетів університету, а також викладати «сім вільних наук» (</w:t>
      </w:r>
      <w:r w:rsidRPr="00EC548A">
        <w:rPr>
          <w:color w:val="0F243E" w:themeColor="text2" w:themeShade="80"/>
          <w:sz w:val="24"/>
          <w:szCs w:val="24"/>
          <w:lang w:val="en-US"/>
        </w:rPr>
        <w:t>magister</w:t>
      </w:r>
      <w:r w:rsidRPr="00EC548A">
        <w:rPr>
          <w:color w:val="0F243E" w:themeColor="text2" w:themeShade="80"/>
          <w:sz w:val="24"/>
          <w:szCs w:val="24"/>
          <w:lang w:val="uk-UA"/>
        </w:rPr>
        <w:t xml:space="preserve"> </w:t>
      </w:r>
      <w:r w:rsidRPr="00EC548A">
        <w:rPr>
          <w:color w:val="0F243E" w:themeColor="text2" w:themeShade="80"/>
          <w:sz w:val="24"/>
          <w:szCs w:val="24"/>
          <w:lang w:val="en-US"/>
        </w:rPr>
        <w:t>atrium</w:t>
      </w:r>
      <w:r w:rsidRPr="00EC548A">
        <w:rPr>
          <w:color w:val="0F243E" w:themeColor="text2" w:themeShade="80"/>
          <w:sz w:val="24"/>
          <w:szCs w:val="24"/>
          <w:lang w:val="uk-UA"/>
        </w:rPr>
        <w:t xml:space="preserve"> </w:t>
      </w:r>
      <w:r w:rsidRPr="00EC548A">
        <w:rPr>
          <w:color w:val="0F243E" w:themeColor="text2" w:themeShade="80"/>
          <w:sz w:val="24"/>
          <w:szCs w:val="24"/>
          <w:lang w:val="en-US"/>
        </w:rPr>
        <w:t>liberalium</w:t>
      </w:r>
      <w:r w:rsidRPr="00EC548A">
        <w:rPr>
          <w:color w:val="0F243E" w:themeColor="text2" w:themeShade="80"/>
          <w:sz w:val="24"/>
          <w:szCs w:val="24"/>
          <w:lang w:val="uk-UA"/>
        </w:rPr>
        <w:t>). Із 30-35 старших студентів університету магістрами ставали не більше 5-6, адже для цього потрібні були не лише знання, а й значні матеріальні кошти.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Згодом, ступінь «магістр» присвоювали випускникам філософських факультетів, а в </w:t>
      </w:r>
      <w:r w:rsidRPr="00EC548A">
        <w:rPr>
          <w:color w:val="0F243E" w:themeColor="text2" w:themeShade="80"/>
          <w:sz w:val="24"/>
          <w:szCs w:val="24"/>
          <w:lang w:val="en-US"/>
        </w:rPr>
        <w:t>XIX</w:t>
      </w:r>
      <w:r w:rsidRPr="00EC548A">
        <w:rPr>
          <w:color w:val="0F243E" w:themeColor="text2" w:themeShade="80"/>
          <w:sz w:val="24"/>
          <w:szCs w:val="24"/>
        </w:rPr>
        <w:t xml:space="preserve"> </w:t>
      </w:r>
      <w:r w:rsidRPr="00EC548A">
        <w:rPr>
          <w:color w:val="0F243E" w:themeColor="text2" w:themeShade="80"/>
          <w:sz w:val="24"/>
          <w:szCs w:val="24"/>
          <w:lang w:val="uk-UA"/>
        </w:rPr>
        <w:t>ст. його було витіснено ступенем «доктор філософії». Хоча в ряді країнах, як Англія, Україна, Росія та деяких інших він продовжував використовуватися і на інших факультетах, а ступінь «магістр фармації та ветеринарних наук» був вищим у своїй галузі.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Ступінь «магістр» отримувала особа, котра після закінчення університетського курсу складала усний іспит у відповідній галузі знань і публічно захищала схвалену факультетом дисертацію. В особливих випадках факультет міг допустити до іспиту на здобуття ступеню «магістр» особу, яка подала докторський диплом іноземного університету. Особа, котра витримала магістерський іспит, але не захистила дисертацію, називалася магістрантом. За особливі здобутки магістерської дисертації факультет міг клопотати про присвоєння звання «доктор».</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lastRenderedPageBreak/>
        <w:t xml:space="preserve">В Україні та Росії магістри могли претендувати на зарахування до спадкоємних почесних громадян, а вступаючи на цивільну службу, мали право на чин </w:t>
      </w:r>
      <w:r w:rsidRPr="00EC548A">
        <w:rPr>
          <w:color w:val="0F243E" w:themeColor="text2" w:themeShade="80"/>
          <w:sz w:val="24"/>
          <w:szCs w:val="24"/>
          <w:lang w:val="en-US"/>
        </w:rPr>
        <w:t>IX</w:t>
      </w:r>
      <w:r w:rsidRPr="00EC548A">
        <w:rPr>
          <w:color w:val="0F243E" w:themeColor="text2" w:themeShade="80"/>
          <w:sz w:val="24"/>
          <w:szCs w:val="24"/>
        </w:rPr>
        <w:t xml:space="preserve"> </w:t>
      </w:r>
      <w:r w:rsidRPr="00EC548A">
        <w:rPr>
          <w:color w:val="0F243E" w:themeColor="text2" w:themeShade="80"/>
          <w:sz w:val="24"/>
          <w:szCs w:val="24"/>
          <w:lang w:val="uk-UA"/>
        </w:rPr>
        <w:t>класу. їх також призначали екстраординарними професорами університетів, яким вручали такі ж академічні знаки як і докторам, але не золоті, а срібні. Православному духовенству академії надавався ступінь «магістр богослов'я».</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i/>
          <w:iCs/>
          <w:color w:val="0F243E" w:themeColor="text2" w:themeShade="80"/>
          <w:sz w:val="24"/>
          <w:szCs w:val="24"/>
          <w:lang w:val="uk-UA"/>
        </w:rPr>
        <w:t xml:space="preserve">Доктор </w:t>
      </w:r>
      <w:r w:rsidRPr="00EC548A">
        <w:rPr>
          <w:color w:val="0F243E" w:themeColor="text2" w:themeShade="80"/>
          <w:sz w:val="24"/>
          <w:szCs w:val="24"/>
          <w:lang w:val="uk-UA"/>
        </w:rPr>
        <w:t xml:space="preserve">(від лат. </w:t>
      </w:r>
      <w:r w:rsidRPr="00EC548A">
        <w:rPr>
          <w:color w:val="0F243E" w:themeColor="text2" w:themeShade="80"/>
          <w:sz w:val="24"/>
          <w:szCs w:val="24"/>
          <w:lang w:val="en-US"/>
        </w:rPr>
        <w:t>doctor</w:t>
      </w:r>
      <w:r w:rsidRPr="00EC548A">
        <w:rPr>
          <w:color w:val="0F243E" w:themeColor="text2" w:themeShade="80"/>
          <w:sz w:val="24"/>
          <w:szCs w:val="24"/>
        </w:rPr>
        <w:t xml:space="preserve"> </w:t>
      </w:r>
      <w:r w:rsidRPr="00EC548A">
        <w:rPr>
          <w:color w:val="0F243E" w:themeColor="text2" w:themeShade="80"/>
          <w:sz w:val="24"/>
          <w:szCs w:val="24"/>
          <w:lang w:val="uk-UA"/>
        </w:rPr>
        <w:t xml:space="preserve">– учитель) спочатку виступав як первосвященик у древніх римлян, а в середні віки – як викладач. Із ХП ст. термін почав застосовуватись і як науковий ступінь для вчених. Як науковий ступінь уперше почав надаватись Болонським університетом у 1130 </w:t>
      </w:r>
      <w:r w:rsidRPr="00EC548A">
        <w:rPr>
          <w:color w:val="0F243E" w:themeColor="text2" w:themeShade="80"/>
          <w:sz w:val="24"/>
          <w:szCs w:val="24"/>
          <w:lang w:val="en-US"/>
        </w:rPr>
        <w:t>p</w:t>
      </w:r>
      <w:r w:rsidRPr="00EC548A">
        <w:rPr>
          <w:color w:val="0F243E" w:themeColor="text2" w:themeShade="80"/>
          <w:sz w:val="24"/>
          <w:szCs w:val="24"/>
          <w:lang w:val="uk-UA"/>
        </w:rPr>
        <w:t>., після чого імператори дарували університетам право надавати ступінь «</w:t>
      </w:r>
      <w:r w:rsidRPr="00EC548A">
        <w:rPr>
          <w:color w:val="0F243E" w:themeColor="text2" w:themeShade="80"/>
          <w:sz w:val="24"/>
          <w:szCs w:val="24"/>
          <w:lang w:val="en-US"/>
        </w:rPr>
        <w:t>doctor</w:t>
      </w:r>
      <w:r w:rsidRPr="00EC548A">
        <w:rPr>
          <w:color w:val="0F243E" w:themeColor="text2" w:themeShade="80"/>
          <w:sz w:val="24"/>
          <w:szCs w:val="24"/>
          <w:lang w:val="uk-UA"/>
        </w:rPr>
        <w:t xml:space="preserve"> </w:t>
      </w:r>
      <w:r w:rsidRPr="00EC548A">
        <w:rPr>
          <w:color w:val="0F243E" w:themeColor="text2" w:themeShade="80"/>
          <w:sz w:val="24"/>
          <w:szCs w:val="24"/>
          <w:lang w:val="en-US"/>
        </w:rPr>
        <w:t>legum</w:t>
      </w:r>
      <w:r w:rsidRPr="00EC548A">
        <w:rPr>
          <w:color w:val="0F243E" w:themeColor="text2" w:themeShade="80"/>
          <w:sz w:val="24"/>
          <w:szCs w:val="24"/>
          <w:lang w:val="uk-UA"/>
        </w:rPr>
        <w:t>» особам, які вивчали римське право, а папи – «</w:t>
      </w:r>
      <w:r w:rsidRPr="00EC548A">
        <w:rPr>
          <w:color w:val="0F243E" w:themeColor="text2" w:themeShade="80"/>
          <w:sz w:val="24"/>
          <w:szCs w:val="24"/>
          <w:lang w:val="en-US"/>
        </w:rPr>
        <w:t>doctor</w:t>
      </w:r>
      <w:r w:rsidRPr="00EC548A">
        <w:rPr>
          <w:color w:val="0F243E" w:themeColor="text2" w:themeShade="80"/>
          <w:sz w:val="24"/>
          <w:szCs w:val="24"/>
          <w:lang w:val="uk-UA"/>
        </w:rPr>
        <w:t xml:space="preserve"> </w:t>
      </w:r>
      <w:r w:rsidRPr="00EC548A">
        <w:rPr>
          <w:color w:val="0F243E" w:themeColor="text2" w:themeShade="80"/>
          <w:sz w:val="24"/>
          <w:szCs w:val="24"/>
          <w:lang w:val="en-US"/>
        </w:rPr>
        <w:t>cano</w:t>
      </w:r>
      <w:r w:rsidRPr="00EC548A">
        <w:rPr>
          <w:color w:val="0F243E" w:themeColor="text2" w:themeShade="80"/>
          <w:sz w:val="24"/>
          <w:szCs w:val="24"/>
          <w:lang w:val="uk-UA"/>
        </w:rPr>
        <w:t>-</w:t>
      </w:r>
      <w:r w:rsidRPr="00EC548A">
        <w:rPr>
          <w:color w:val="0F243E" w:themeColor="text2" w:themeShade="80"/>
          <w:sz w:val="24"/>
          <w:szCs w:val="24"/>
          <w:lang w:val="en-US"/>
        </w:rPr>
        <w:t>num</w:t>
      </w:r>
      <w:r w:rsidRPr="00EC548A">
        <w:rPr>
          <w:color w:val="0F243E" w:themeColor="text2" w:themeShade="80"/>
          <w:sz w:val="24"/>
          <w:szCs w:val="24"/>
          <w:lang w:val="uk-UA"/>
        </w:rPr>
        <w:t xml:space="preserve"> </w:t>
      </w:r>
      <w:r w:rsidRPr="00EC548A">
        <w:rPr>
          <w:color w:val="0F243E" w:themeColor="text2" w:themeShade="80"/>
          <w:sz w:val="24"/>
          <w:szCs w:val="24"/>
          <w:lang w:val="en-US"/>
        </w:rPr>
        <w:t>et</w:t>
      </w:r>
      <w:r w:rsidRPr="00EC548A">
        <w:rPr>
          <w:color w:val="0F243E" w:themeColor="text2" w:themeShade="80"/>
          <w:sz w:val="24"/>
          <w:szCs w:val="24"/>
          <w:lang w:val="uk-UA"/>
        </w:rPr>
        <w:t xml:space="preserve"> </w:t>
      </w:r>
      <w:r w:rsidRPr="00EC548A">
        <w:rPr>
          <w:color w:val="0F243E" w:themeColor="text2" w:themeShade="80"/>
          <w:sz w:val="24"/>
          <w:szCs w:val="24"/>
          <w:lang w:val="en-US"/>
        </w:rPr>
        <w:t>decretalium</w:t>
      </w:r>
      <w:r w:rsidRPr="00EC548A">
        <w:rPr>
          <w:color w:val="0F243E" w:themeColor="text2" w:themeShade="80"/>
          <w:sz w:val="24"/>
          <w:szCs w:val="24"/>
          <w:lang w:val="uk-UA"/>
        </w:rPr>
        <w:t>». Згодом, коли обидва права стали вивчатись одночасно римське та канонічне – обидва ступені злились в один – «</w:t>
      </w:r>
      <w:r w:rsidRPr="00EC548A">
        <w:rPr>
          <w:color w:val="0F243E" w:themeColor="text2" w:themeShade="80"/>
          <w:sz w:val="24"/>
          <w:szCs w:val="24"/>
          <w:lang w:val="en-US"/>
        </w:rPr>
        <w:t>doctor</w:t>
      </w:r>
      <w:r w:rsidRPr="00EC548A">
        <w:rPr>
          <w:color w:val="0F243E" w:themeColor="text2" w:themeShade="80"/>
          <w:sz w:val="24"/>
          <w:szCs w:val="24"/>
          <w:lang w:val="uk-UA"/>
        </w:rPr>
        <w:t xml:space="preserve"> </w:t>
      </w:r>
      <w:r w:rsidRPr="00EC548A">
        <w:rPr>
          <w:color w:val="0F243E" w:themeColor="text2" w:themeShade="80"/>
          <w:sz w:val="24"/>
          <w:szCs w:val="24"/>
          <w:lang w:val="en-US"/>
        </w:rPr>
        <w:t>utriuque</w:t>
      </w:r>
      <w:r w:rsidRPr="00EC548A">
        <w:rPr>
          <w:color w:val="0F243E" w:themeColor="text2" w:themeShade="80"/>
          <w:sz w:val="24"/>
          <w:szCs w:val="24"/>
          <w:lang w:val="uk-UA"/>
        </w:rPr>
        <w:t xml:space="preserve"> </w:t>
      </w:r>
      <w:r w:rsidRPr="00EC548A">
        <w:rPr>
          <w:color w:val="0F243E" w:themeColor="text2" w:themeShade="80"/>
          <w:sz w:val="24"/>
          <w:szCs w:val="24"/>
          <w:lang w:val="en-US"/>
        </w:rPr>
        <w:t>juris</w:t>
      </w:r>
      <w:r w:rsidRPr="00EC548A">
        <w:rPr>
          <w:color w:val="0F243E" w:themeColor="text2" w:themeShade="80"/>
          <w:sz w:val="24"/>
          <w:szCs w:val="24"/>
          <w:lang w:val="uk-UA"/>
        </w:rPr>
        <w:t>» («доктор обох прав»).</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Ступінь «доктор богослов'я» («</w:t>
      </w:r>
      <w:r w:rsidRPr="00EC548A">
        <w:rPr>
          <w:color w:val="0F243E" w:themeColor="text2" w:themeShade="80"/>
          <w:sz w:val="24"/>
          <w:szCs w:val="24"/>
          <w:lang w:val="en-US"/>
        </w:rPr>
        <w:t>doctor</w:t>
      </w:r>
      <w:r w:rsidRPr="00EC548A">
        <w:rPr>
          <w:color w:val="0F243E" w:themeColor="text2" w:themeShade="80"/>
          <w:sz w:val="24"/>
          <w:szCs w:val="24"/>
          <w:lang w:val="uk-UA"/>
        </w:rPr>
        <w:t xml:space="preserve"> </w:t>
      </w:r>
      <w:r w:rsidRPr="00EC548A">
        <w:rPr>
          <w:color w:val="0F243E" w:themeColor="text2" w:themeShade="80"/>
          <w:sz w:val="24"/>
          <w:szCs w:val="24"/>
          <w:lang w:val="en-US"/>
        </w:rPr>
        <w:t>theologiae</w:t>
      </w:r>
      <w:r w:rsidRPr="00EC548A">
        <w:rPr>
          <w:color w:val="0F243E" w:themeColor="text2" w:themeShade="80"/>
          <w:sz w:val="24"/>
          <w:szCs w:val="24"/>
          <w:lang w:val="uk-UA"/>
        </w:rPr>
        <w:t xml:space="preserve">») почав надавати Паризький університет у 1231 </w:t>
      </w:r>
      <w:r w:rsidRPr="00EC548A">
        <w:rPr>
          <w:color w:val="0F243E" w:themeColor="text2" w:themeShade="80"/>
          <w:sz w:val="24"/>
          <w:szCs w:val="24"/>
          <w:lang w:val="en-US"/>
        </w:rPr>
        <w:t>p</w:t>
      </w:r>
      <w:r w:rsidRPr="00EC548A">
        <w:rPr>
          <w:color w:val="0F243E" w:themeColor="text2" w:themeShade="80"/>
          <w:sz w:val="24"/>
          <w:szCs w:val="24"/>
          <w:lang w:val="uk-UA"/>
        </w:rPr>
        <w:t xml:space="preserve">., після чого стали традиційними також </w:t>
      </w:r>
      <w:r w:rsidRPr="00EC548A">
        <w:rPr>
          <w:color w:val="0F243E" w:themeColor="text2" w:themeShade="80"/>
          <w:sz w:val="24"/>
          <w:szCs w:val="24"/>
          <w:lang w:val="en-US"/>
        </w:rPr>
        <w:t>Doctores</w:t>
      </w:r>
      <w:r w:rsidRPr="00EC548A">
        <w:rPr>
          <w:color w:val="0F243E" w:themeColor="text2" w:themeShade="80"/>
          <w:sz w:val="24"/>
          <w:szCs w:val="24"/>
          <w:lang w:val="uk-UA"/>
        </w:rPr>
        <w:t xml:space="preserve"> </w:t>
      </w:r>
      <w:r w:rsidRPr="00EC548A">
        <w:rPr>
          <w:color w:val="0F243E" w:themeColor="text2" w:themeShade="80"/>
          <w:sz w:val="24"/>
          <w:szCs w:val="24"/>
          <w:lang w:val="en-US"/>
        </w:rPr>
        <w:t>medicine</w:t>
      </w:r>
      <w:r w:rsidRPr="00EC548A">
        <w:rPr>
          <w:color w:val="0F243E" w:themeColor="text2" w:themeShade="80"/>
          <w:sz w:val="24"/>
          <w:szCs w:val="24"/>
          <w:lang w:val="uk-UA"/>
        </w:rPr>
        <w:t xml:space="preserve">, </w:t>
      </w:r>
      <w:r w:rsidRPr="00EC548A">
        <w:rPr>
          <w:color w:val="0F243E" w:themeColor="text2" w:themeShade="80"/>
          <w:sz w:val="24"/>
          <w:szCs w:val="24"/>
          <w:lang w:val="en-US"/>
        </w:rPr>
        <w:t>ysicae</w:t>
      </w:r>
      <w:r w:rsidRPr="00EC548A">
        <w:rPr>
          <w:color w:val="0F243E" w:themeColor="text2" w:themeShade="80"/>
          <w:sz w:val="24"/>
          <w:szCs w:val="24"/>
          <w:lang w:val="uk-UA"/>
        </w:rPr>
        <w:t xml:space="preserve">, </w:t>
      </w:r>
      <w:r w:rsidRPr="00EC548A">
        <w:rPr>
          <w:color w:val="0F243E" w:themeColor="text2" w:themeShade="80"/>
          <w:sz w:val="24"/>
          <w:szCs w:val="24"/>
          <w:lang w:val="en-US"/>
        </w:rPr>
        <w:t>grammaticae</w:t>
      </w:r>
      <w:r w:rsidRPr="00EC548A">
        <w:rPr>
          <w:color w:val="0F243E" w:themeColor="text2" w:themeShade="80"/>
          <w:sz w:val="24"/>
          <w:szCs w:val="24"/>
          <w:lang w:val="uk-UA"/>
        </w:rPr>
        <w:t xml:space="preserve">, </w:t>
      </w:r>
      <w:r w:rsidRPr="00EC548A">
        <w:rPr>
          <w:color w:val="0F243E" w:themeColor="text2" w:themeShade="80"/>
          <w:sz w:val="24"/>
          <w:szCs w:val="24"/>
          <w:lang w:val="en-US"/>
        </w:rPr>
        <w:t>notariae</w:t>
      </w:r>
      <w:r w:rsidRPr="00EC548A">
        <w:rPr>
          <w:color w:val="0F243E" w:themeColor="text2" w:themeShade="80"/>
          <w:sz w:val="24"/>
          <w:szCs w:val="24"/>
          <w:lang w:val="uk-UA"/>
        </w:rPr>
        <w:t xml:space="preserve"> та ін.</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«Доктор» набув характеру вищого наукового ступеня й отримати його можна було лише після попереднього досягнення ступенів «бакалавр» і «ліцензіат». Спочатку ступені «доктор» і «магістр» були рівнозначними. Лише з </w:t>
      </w:r>
      <w:r w:rsidRPr="00EC548A">
        <w:rPr>
          <w:color w:val="0F243E" w:themeColor="text2" w:themeShade="80"/>
          <w:sz w:val="24"/>
          <w:szCs w:val="24"/>
          <w:lang w:val="en-US"/>
        </w:rPr>
        <w:t>XVI</w:t>
      </w:r>
      <w:r w:rsidRPr="00EC548A">
        <w:rPr>
          <w:color w:val="0F243E" w:themeColor="text2" w:themeShade="80"/>
          <w:sz w:val="24"/>
          <w:szCs w:val="24"/>
        </w:rPr>
        <w:t xml:space="preserve"> </w:t>
      </w:r>
      <w:r w:rsidRPr="00EC548A">
        <w:rPr>
          <w:color w:val="0F243E" w:themeColor="text2" w:themeShade="80"/>
          <w:sz w:val="24"/>
          <w:szCs w:val="24"/>
          <w:lang w:val="uk-UA"/>
        </w:rPr>
        <w:t xml:space="preserve">ст. за юридичному, медичному та богословському факультетах першість отримав ступінь «доктор», тоді як філософи надавали перевагу ступеню «магістр». Із кінця </w:t>
      </w:r>
      <w:r w:rsidRPr="00EC548A">
        <w:rPr>
          <w:color w:val="0F243E" w:themeColor="text2" w:themeShade="80"/>
          <w:sz w:val="24"/>
          <w:szCs w:val="24"/>
          <w:lang w:val="en-US"/>
        </w:rPr>
        <w:t>XVIII</w:t>
      </w:r>
      <w:r w:rsidRPr="00EC548A">
        <w:rPr>
          <w:color w:val="0F243E" w:themeColor="text2" w:themeShade="80"/>
          <w:sz w:val="24"/>
          <w:szCs w:val="24"/>
          <w:lang w:val="uk-UA"/>
        </w:rPr>
        <w:t xml:space="preserve"> ст. філософські факультети більшості університетів також визнали докторство вищим науковим ступенем.</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Імператори, вдарувавши університетам привілей зводити у ступінь «доктор», самі роздавали через своїх придворних пфальцграфів дипломи на ступінь «доктор». Через прив'язану до них печатку в капсулі (</w:t>
      </w:r>
      <w:r w:rsidRPr="00EC548A">
        <w:rPr>
          <w:color w:val="0F243E" w:themeColor="text2" w:themeShade="80"/>
          <w:sz w:val="24"/>
          <w:szCs w:val="24"/>
          <w:lang w:val="en-US"/>
        </w:rPr>
        <w:t>bulla</w:t>
      </w:r>
      <w:r w:rsidRPr="00EC548A">
        <w:rPr>
          <w:color w:val="0F243E" w:themeColor="text2" w:themeShade="80"/>
          <w:sz w:val="24"/>
          <w:szCs w:val="24"/>
          <w:lang w:val="uk-UA"/>
        </w:rPr>
        <w:t xml:space="preserve">), особи, котрі отримували їх, називались </w:t>
      </w:r>
      <w:r w:rsidRPr="00EC548A">
        <w:rPr>
          <w:color w:val="0F243E" w:themeColor="text2" w:themeShade="80"/>
          <w:sz w:val="24"/>
          <w:szCs w:val="24"/>
          <w:lang w:val="en-US"/>
        </w:rPr>
        <w:t>Doctores</w:t>
      </w:r>
      <w:r w:rsidRPr="00EC548A">
        <w:rPr>
          <w:color w:val="0F243E" w:themeColor="text2" w:themeShade="80"/>
          <w:sz w:val="24"/>
          <w:szCs w:val="24"/>
          <w:lang w:val="uk-UA"/>
        </w:rPr>
        <w:t xml:space="preserve"> </w:t>
      </w:r>
      <w:r w:rsidRPr="00EC548A">
        <w:rPr>
          <w:color w:val="0F243E" w:themeColor="text2" w:themeShade="80"/>
          <w:sz w:val="24"/>
          <w:szCs w:val="24"/>
          <w:lang w:val="en-US"/>
        </w:rPr>
        <w:t>bullati</w:t>
      </w:r>
      <w:r w:rsidRPr="00EC548A">
        <w:rPr>
          <w:color w:val="0F243E" w:themeColor="text2" w:themeShade="80"/>
          <w:sz w:val="24"/>
          <w:szCs w:val="24"/>
          <w:lang w:val="uk-UA"/>
        </w:rPr>
        <w:t xml:space="preserve">, на відміну від </w:t>
      </w:r>
      <w:r w:rsidRPr="00EC548A">
        <w:rPr>
          <w:color w:val="0F243E" w:themeColor="text2" w:themeShade="80"/>
          <w:sz w:val="24"/>
          <w:szCs w:val="24"/>
          <w:lang w:val="en-US"/>
        </w:rPr>
        <w:t>Doctores</w:t>
      </w:r>
      <w:r w:rsidRPr="00EC548A">
        <w:rPr>
          <w:color w:val="0F243E" w:themeColor="text2" w:themeShade="80"/>
          <w:sz w:val="24"/>
          <w:szCs w:val="24"/>
          <w:lang w:val="uk-UA"/>
        </w:rPr>
        <w:t xml:space="preserve"> </w:t>
      </w:r>
      <w:r w:rsidRPr="00EC548A">
        <w:rPr>
          <w:color w:val="0F243E" w:themeColor="text2" w:themeShade="80"/>
          <w:sz w:val="24"/>
          <w:szCs w:val="24"/>
          <w:lang w:val="en-US"/>
        </w:rPr>
        <w:t>rite</w:t>
      </w:r>
      <w:r w:rsidRPr="00EC548A">
        <w:rPr>
          <w:color w:val="0F243E" w:themeColor="text2" w:themeShade="80"/>
          <w:sz w:val="24"/>
          <w:szCs w:val="24"/>
          <w:lang w:val="uk-UA"/>
        </w:rPr>
        <w:t xml:space="preserve"> </w:t>
      </w:r>
      <w:r w:rsidRPr="00EC548A">
        <w:rPr>
          <w:color w:val="0F243E" w:themeColor="text2" w:themeShade="80"/>
          <w:sz w:val="24"/>
          <w:szCs w:val="24"/>
          <w:lang w:val="en-US"/>
        </w:rPr>
        <w:t>proinoti</w:t>
      </w:r>
      <w:r w:rsidRPr="00EC548A">
        <w:rPr>
          <w:color w:val="0F243E" w:themeColor="text2" w:themeShade="80"/>
          <w:sz w:val="24"/>
          <w:szCs w:val="24"/>
          <w:lang w:val="uk-UA"/>
        </w:rPr>
        <w:t>, котрі удостоювались ступеня «доктор» в університетах. За імперськими німецькими законами особи, які отримували ступінь «доктор», прирівнювалися</w:t>
      </w:r>
      <w:r w:rsidRPr="00EC548A">
        <w:rPr>
          <w:i/>
          <w:iCs/>
          <w:color w:val="0F243E" w:themeColor="text2" w:themeShade="80"/>
          <w:sz w:val="24"/>
          <w:szCs w:val="24"/>
          <w:lang w:val="uk-UA"/>
        </w:rPr>
        <w:t xml:space="preserve"> </w:t>
      </w:r>
      <w:r w:rsidRPr="00EC548A">
        <w:rPr>
          <w:color w:val="0F243E" w:themeColor="text2" w:themeShade="80"/>
          <w:sz w:val="24"/>
          <w:szCs w:val="24"/>
          <w:lang w:val="uk-UA"/>
        </w:rPr>
        <w:t xml:space="preserve">дворянського стану. Часто західними університетами, а іноді й українськими та російськими, за особливі заслуги видавалися почесні </w:t>
      </w:r>
      <w:r w:rsidRPr="00EC548A">
        <w:rPr>
          <w:color w:val="0F243E" w:themeColor="text2" w:themeShade="80"/>
          <w:sz w:val="24"/>
          <w:szCs w:val="24"/>
        </w:rPr>
        <w:t>(</w:t>
      </w:r>
      <w:r w:rsidRPr="00EC548A">
        <w:rPr>
          <w:color w:val="0F243E" w:themeColor="text2" w:themeShade="80"/>
          <w:sz w:val="24"/>
          <w:szCs w:val="24"/>
          <w:lang w:val="en-US"/>
        </w:rPr>
        <w:t>honoris</w:t>
      </w:r>
      <w:r w:rsidRPr="00EC548A">
        <w:rPr>
          <w:color w:val="0F243E" w:themeColor="text2" w:themeShade="80"/>
          <w:sz w:val="24"/>
          <w:szCs w:val="24"/>
        </w:rPr>
        <w:t xml:space="preserve"> </w:t>
      </w:r>
      <w:r w:rsidRPr="00EC548A">
        <w:rPr>
          <w:color w:val="0F243E" w:themeColor="text2" w:themeShade="80"/>
          <w:sz w:val="24"/>
          <w:szCs w:val="24"/>
          <w:lang w:val="en-US"/>
        </w:rPr>
        <w:t>causa</w:t>
      </w:r>
      <w:r w:rsidRPr="00EC548A">
        <w:rPr>
          <w:color w:val="0F243E" w:themeColor="text2" w:themeShade="80"/>
          <w:sz w:val="24"/>
          <w:szCs w:val="24"/>
        </w:rPr>
        <w:t xml:space="preserve">) </w:t>
      </w:r>
      <w:r w:rsidRPr="00EC548A">
        <w:rPr>
          <w:color w:val="0F243E" w:themeColor="text2" w:themeShade="80"/>
          <w:sz w:val="24"/>
          <w:szCs w:val="24"/>
          <w:lang w:val="uk-UA"/>
        </w:rPr>
        <w:t>лекторські дипломи. Роздача почесних докторських ступенів (</w:t>
      </w:r>
      <w:r w:rsidRPr="00EC548A">
        <w:rPr>
          <w:color w:val="0F243E" w:themeColor="text2" w:themeShade="80"/>
          <w:sz w:val="24"/>
          <w:szCs w:val="24"/>
          <w:lang w:val="en-US"/>
        </w:rPr>
        <w:t>per</w:t>
      </w:r>
      <w:r w:rsidRPr="00EC548A">
        <w:rPr>
          <w:color w:val="0F243E" w:themeColor="text2" w:themeShade="80"/>
          <w:sz w:val="24"/>
          <w:szCs w:val="24"/>
          <w:lang w:val="uk-UA"/>
        </w:rPr>
        <w:t xml:space="preserve"> </w:t>
      </w:r>
      <w:r w:rsidRPr="00EC548A">
        <w:rPr>
          <w:color w:val="0F243E" w:themeColor="text2" w:themeShade="80"/>
          <w:sz w:val="24"/>
          <w:szCs w:val="24"/>
          <w:lang w:val="en-US"/>
        </w:rPr>
        <w:t>diploma</w:t>
      </w:r>
      <w:r w:rsidRPr="00EC548A">
        <w:rPr>
          <w:color w:val="0F243E" w:themeColor="text2" w:themeShade="80"/>
          <w:sz w:val="24"/>
          <w:szCs w:val="24"/>
          <w:lang w:val="uk-UA"/>
        </w:rPr>
        <w:t>) здійснювалися за вибором університетських рад під час великих академічних свят та ювілеїв. У новітню добу ступінь «доктор» почали присуджувати і жінкам.</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lastRenderedPageBreak/>
        <w:t>Вимоги, які висувались університетами різних країн для отримання ступеня «доктор» були різними. Здебільшого, складали університетський екзамен у формі письмового твору на задану тему (</w:t>
      </w:r>
      <w:r w:rsidRPr="00EC548A">
        <w:rPr>
          <w:color w:val="0F243E" w:themeColor="text2" w:themeShade="80"/>
          <w:sz w:val="24"/>
          <w:szCs w:val="24"/>
          <w:lang w:val="en-US"/>
        </w:rPr>
        <w:t>klaudur</w:t>
      </w:r>
      <w:r w:rsidRPr="00EC548A">
        <w:rPr>
          <w:color w:val="0F243E" w:themeColor="text2" w:themeShade="80"/>
          <w:sz w:val="24"/>
          <w:szCs w:val="24"/>
          <w:lang w:val="uk-UA"/>
        </w:rPr>
        <w:t>) чи співбесіди щодо написання твору й іспит із різних дисциплін (</w:t>
      </w:r>
      <w:r w:rsidRPr="00EC548A">
        <w:rPr>
          <w:color w:val="0F243E" w:themeColor="text2" w:themeShade="80"/>
          <w:sz w:val="24"/>
          <w:szCs w:val="24"/>
          <w:lang w:val="en-US"/>
        </w:rPr>
        <w:t>examen</w:t>
      </w:r>
      <w:r w:rsidRPr="00EC548A">
        <w:rPr>
          <w:color w:val="0F243E" w:themeColor="text2" w:themeShade="80"/>
          <w:sz w:val="24"/>
          <w:szCs w:val="24"/>
          <w:lang w:val="uk-UA"/>
        </w:rPr>
        <w:t xml:space="preserve"> </w:t>
      </w:r>
      <w:r w:rsidRPr="00EC548A">
        <w:rPr>
          <w:color w:val="0F243E" w:themeColor="text2" w:themeShade="80"/>
          <w:sz w:val="24"/>
          <w:szCs w:val="24"/>
          <w:lang w:val="en-US"/>
        </w:rPr>
        <w:t>rigorosum</w:t>
      </w:r>
      <w:r w:rsidRPr="00EC548A">
        <w:rPr>
          <w:color w:val="0F243E" w:themeColor="text2" w:themeShade="80"/>
          <w:sz w:val="24"/>
          <w:szCs w:val="24"/>
          <w:lang w:val="uk-UA"/>
        </w:rPr>
        <w:t xml:space="preserve">). Після цього докторант мав представити дисертацію, яку в деяких університетах вимагали публічно захистити. На богословському факультеті надавалися лише </w:t>
      </w:r>
      <w:r w:rsidRPr="00EC548A">
        <w:rPr>
          <w:color w:val="0F243E" w:themeColor="text2" w:themeShade="80"/>
          <w:sz w:val="24"/>
          <w:szCs w:val="24"/>
          <w:lang w:val="en-US"/>
        </w:rPr>
        <w:t>honoris</w:t>
      </w:r>
      <w:r w:rsidRPr="00EC548A">
        <w:rPr>
          <w:color w:val="0F243E" w:themeColor="text2" w:themeShade="80"/>
          <w:sz w:val="24"/>
          <w:szCs w:val="24"/>
          <w:lang w:val="uk-UA"/>
        </w:rPr>
        <w:t xml:space="preserve"> </w:t>
      </w:r>
      <w:r w:rsidRPr="00EC548A">
        <w:rPr>
          <w:color w:val="0F243E" w:themeColor="text2" w:themeShade="80"/>
          <w:sz w:val="24"/>
          <w:szCs w:val="24"/>
          <w:lang w:val="en-US"/>
        </w:rPr>
        <w:t>cause</w:t>
      </w:r>
      <w:r w:rsidRPr="00EC548A">
        <w:rPr>
          <w:color w:val="0F243E" w:themeColor="text2" w:themeShade="80"/>
          <w:sz w:val="24"/>
          <w:szCs w:val="24"/>
          <w:lang w:val="uk-UA"/>
        </w:rPr>
        <w:t xml:space="preserve">. У Німеччині довгий час практикувався </w:t>
      </w:r>
      <w:r w:rsidRPr="00EC548A">
        <w:rPr>
          <w:color w:val="0F243E" w:themeColor="text2" w:themeShade="80"/>
          <w:sz w:val="24"/>
          <w:szCs w:val="24"/>
          <w:lang w:val="en-US"/>
        </w:rPr>
        <w:t>promotion</w:t>
      </w:r>
      <w:r w:rsidRPr="00EC548A">
        <w:rPr>
          <w:color w:val="0F243E" w:themeColor="text2" w:themeShade="80"/>
          <w:sz w:val="24"/>
          <w:szCs w:val="24"/>
          <w:lang w:val="uk-UA"/>
        </w:rPr>
        <w:t xml:space="preserve"> </w:t>
      </w:r>
      <w:r w:rsidRPr="00EC548A">
        <w:rPr>
          <w:color w:val="0F243E" w:themeColor="text2" w:themeShade="80"/>
          <w:sz w:val="24"/>
          <w:szCs w:val="24"/>
          <w:lang w:val="en-US"/>
        </w:rPr>
        <w:t>in</w:t>
      </w:r>
      <w:r w:rsidRPr="00EC548A">
        <w:rPr>
          <w:color w:val="0F243E" w:themeColor="text2" w:themeShade="80"/>
          <w:sz w:val="24"/>
          <w:szCs w:val="24"/>
          <w:lang w:val="uk-UA"/>
        </w:rPr>
        <w:t xml:space="preserve"> </w:t>
      </w:r>
      <w:r w:rsidRPr="00EC548A">
        <w:rPr>
          <w:color w:val="0F243E" w:themeColor="text2" w:themeShade="80"/>
          <w:sz w:val="24"/>
          <w:szCs w:val="24"/>
          <w:lang w:val="en-US"/>
        </w:rPr>
        <w:t>absetia</w:t>
      </w:r>
      <w:r w:rsidRPr="00EC548A">
        <w:rPr>
          <w:color w:val="0F243E" w:themeColor="text2" w:themeShade="80"/>
          <w:sz w:val="24"/>
          <w:szCs w:val="24"/>
          <w:lang w:val="uk-UA"/>
        </w:rPr>
        <w:t xml:space="preserve"> без іспиту, на основі надісланої дисертації, часто навіть ненадрукованої. За ініціативи</w:t>
      </w:r>
      <w:r w:rsidRPr="00EC548A">
        <w:rPr>
          <w:i/>
          <w:iCs/>
          <w:color w:val="0F243E" w:themeColor="text2" w:themeShade="80"/>
          <w:sz w:val="24"/>
          <w:szCs w:val="24"/>
          <w:lang w:val="uk-UA"/>
        </w:rPr>
        <w:t xml:space="preserve"> </w:t>
      </w:r>
      <w:r w:rsidRPr="00EC548A">
        <w:rPr>
          <w:color w:val="0F243E" w:themeColor="text2" w:themeShade="80"/>
          <w:sz w:val="24"/>
          <w:szCs w:val="24"/>
          <w:lang w:val="uk-UA"/>
        </w:rPr>
        <w:t>професора Момсена від такої практики згодом відмовилися.</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В Україні та Росії для здобуття ступеня «доктор» достатньо було попередньо отримати ступінь «магістр», за винятком медичного факультету де вимагали докторську дисертацію з публічним захистом нової наукової проблеми, представленої та розробленої в ній.</w:t>
      </w:r>
    </w:p>
    <w:p w:rsidR="00A80E74" w:rsidRPr="00EC548A" w:rsidRDefault="00A80E74" w:rsidP="00A80E74">
      <w:pPr>
        <w:suppressLineNumbers/>
        <w:shd w:val="clear" w:color="auto" w:fill="FFFFFF"/>
        <w:suppressAutoHyphens/>
        <w:spacing w:line="360" w:lineRule="auto"/>
        <w:ind w:firstLine="709"/>
        <w:jc w:val="both"/>
        <w:rPr>
          <w:b/>
          <w:color w:val="0F243E" w:themeColor="text2" w:themeShade="80"/>
          <w:sz w:val="24"/>
          <w:szCs w:val="24"/>
          <w:lang w:val="uk-UA"/>
        </w:rPr>
      </w:pPr>
    </w:p>
    <w:p w:rsidR="00A80E74" w:rsidRPr="00EC548A" w:rsidRDefault="00A80E74" w:rsidP="00A80E74">
      <w:pPr>
        <w:suppressLineNumbers/>
        <w:shd w:val="clear" w:color="auto" w:fill="FFFFFF"/>
        <w:suppressAutoHyphens/>
        <w:spacing w:line="360" w:lineRule="auto"/>
        <w:ind w:firstLine="709"/>
        <w:jc w:val="both"/>
        <w:rPr>
          <w:b/>
          <w:color w:val="0F243E" w:themeColor="text2" w:themeShade="80"/>
          <w:sz w:val="24"/>
          <w:szCs w:val="24"/>
          <w:lang w:val="uk-UA"/>
        </w:rPr>
      </w:pPr>
      <w:r w:rsidRPr="00EC548A">
        <w:rPr>
          <w:b/>
          <w:color w:val="0F243E" w:themeColor="text2" w:themeShade="80"/>
          <w:sz w:val="24"/>
          <w:szCs w:val="24"/>
          <w:lang w:val="uk-UA"/>
        </w:rPr>
        <w:t>3. Національні системи вищої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 xml:space="preserve">У країнах Західної Європи, США та інших високорозвинутих країнах світу уряди та громадськість загалом (зрозуміло, з деяким допущенням), незважаючи на певні кризи та трансформації, завжди приділяли достатньо високу увагу освіті своїх громадян. Вони донині сприяють створенню умов більш-менш рівного доступу до освіти, для чого існують вагомі причини. По-перше, головна мета освітянського процесу – це залучення до скарбниці загальнолюдських знань і культури, формування інтелектуального потенціалу держави та нації. По-друге, державні чиновники та європейська інтелігенція завжди добре усвідомлювала, що освіта, передусім, є ефективним інструментом згладжування (нівелювання) соціальних протиріч суспільства. Навіть дещо ефективнішим, ніж політичні інструменти парламентської демократії. По-третє, саме через систему освіти відбувається ефективне перемішування соціальних станів. По-четверте, освіта залишається єдиним засобом підвищення соціального статусу суб'єкта, тоді як політика перестає відігравати роль соціального ліфта, який дозволив би претенденту знизу піднятися до командних висот європейського менеджменту. Причому керівники ринкової економіки, основаної на </w:t>
      </w:r>
      <w:r w:rsidRPr="00EC548A">
        <w:rPr>
          <w:color w:val="0F243E" w:themeColor="text2" w:themeShade="80"/>
          <w:sz w:val="24"/>
          <w:szCs w:val="24"/>
          <w:lang w:val="uk-UA"/>
        </w:rPr>
        <w:lastRenderedPageBreak/>
        <w:t>конкуренції, навіть заохочують особисту конкуренцію, яка виникає в процесі підготовки кадрів.</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Особливості освіти в різних країнах склалися історично: під впливом церкви та держави, культури, форми устрою, мовного різноманіття, індустріалізації та демократизації, розвитку законодавчої бази тощо. Тому системи освіти в різних країнах суттєво відрізняються одна від одної, а також відмінні від тієї, яка склалася в Україні та країнах колишнього СРСР. Нині кількість освітніх структур більша, ніж країн у світі. У зв'язку з цим у різних країнах існує невідповідність між організаційною структурою інститутів, термінами навчання, різними ступенями (бакалавр, магістр, доктор) та дипломами, які надають своїм випускникам вищі навчальні заклади. Однак, система освіти будь-якої країни обов'язково містить: </w:t>
      </w:r>
      <w:r w:rsidRPr="00EC548A">
        <w:rPr>
          <w:i/>
          <w:iCs/>
          <w:color w:val="0F243E" w:themeColor="text2" w:themeShade="80"/>
          <w:sz w:val="24"/>
          <w:szCs w:val="24"/>
          <w:lang w:val="uk-UA"/>
        </w:rPr>
        <w:t>дошкільне виховання; початкову освіту; загальну середню освіту; позашкільне навчання та виховання; професійно-технічну освіту; середню фахову освіту, вищу освіту підготовку наукових і науково-педагогічних кадрів; підвищення кваліфікації та перепідготовку кадрів.</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Передусім варто оцінити європейські культурні цінності в розвитку глобальної освітянської політики. Історія свідчить, що інтелектуальний розвиток у Європі йшов від класичної античності через Ренесанс й епоху Просвітництва до модернізму та постмодернізму, що вплинуло на формування сучасних науки, освіти та культури. Європейська культура нині поширилася в усьому світі тому, що впродовж понад 400 років європейські держави експортували до своїх колоній європейські мови, філософію, здобутки літератури та мистецтва. Саме Європа заклала фундаментальні основи наукових знань, які дістали розповсюдження в усьому світі, систематизувала наукову думку, сформулювала загальні напрями подальшого розвитку літературної мови й устрою суспільства та протягом тривалого часу істотно впливала на розвиток інших культур. Європа привносила в ці культури свої класичні принципи освіти, класичну музику та живопис, свій стиль, традиції та звичаї. Вона дала світу ідею створення Гумбольдтського університету – вищого навчального закладу для здобуття академічної освіти, в якому дослідницька робота та навчальний процес зливаються в єдине ціле і спрямовані на створення суспільства високоосвічених людей.</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Проте, як зазначено, Європа поступово почала втрачати позиції лідера у підготовці висококваліфікованих кадрів. Тому інтеграція Європи і спільні плани щодо розвитку наук </w:t>
      </w:r>
      <w:r w:rsidRPr="00EC548A">
        <w:rPr>
          <w:color w:val="0F243E" w:themeColor="text2" w:themeShade="80"/>
          <w:sz w:val="24"/>
          <w:szCs w:val="24"/>
          <w:lang w:val="uk-UA"/>
        </w:rPr>
        <w:lastRenderedPageBreak/>
        <w:t>та освіти стали її відповіддю на наміри США зміцнити своє науково-технологічне лідерство за рахунок решти світу.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Останнім часом у країнах Західної Європи, Америки, інших регіонах світу органами управління національними системами освіти значна увага приділяється питанням стандартизації освіти. Перегляд існуючих вимог пов'язаний передусім із тенденцією останнього десятиліття до скорочення строків навчання у вищій школі та введення багаторівневих програм вищої освіти з метою наближення освіти до ринку праці.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Процес реформування освітніх систем значною мірою залежить від ставлення до нього державних органів управління. Так, у США у зв'язку зі значною автономією штатів та округів Департамент освіти прийняв рішення про необов'язковість стандартів. Вища школа не має єдиних навчальних планів і програм, які могли б бути запроваджені для однотипних навчальних закладів. В Англії занадто сильна децентралізація освіти, за якої вищі школи користуються автономністю, маючи можливість самостійно розробляти навчальні плани та програми. Обов'язковими предметами до кінця 1980-х </w:t>
      </w:r>
      <w:r w:rsidRPr="00EC548A">
        <w:rPr>
          <w:color w:val="0F243E" w:themeColor="text2" w:themeShade="80"/>
          <w:sz w:val="24"/>
          <w:szCs w:val="24"/>
          <w:lang w:val="en-US"/>
        </w:rPr>
        <w:t>pp</w:t>
      </w:r>
      <w:r w:rsidRPr="00EC548A">
        <w:rPr>
          <w:color w:val="0F243E" w:themeColor="text2" w:themeShade="80"/>
          <w:sz w:val="24"/>
          <w:szCs w:val="24"/>
        </w:rPr>
        <w:t xml:space="preserve">. </w:t>
      </w:r>
      <w:r w:rsidRPr="00EC548A">
        <w:rPr>
          <w:color w:val="0F243E" w:themeColor="text2" w:themeShade="80"/>
          <w:sz w:val="24"/>
          <w:szCs w:val="24"/>
          <w:lang w:val="uk-UA"/>
        </w:rPr>
        <w:t>були лише англійська мова та література, математика, релігія, фізкультура. Навчальні плани та програми британських університетів містять найрізноманітніші комбінації предметів із урахуванням інтересів студентів, можливістю вищого навчального закладу самому визначати обсяг знань відповідно до вимог суспільства та запитів ринку щодо змісту кваліфікованої праці. У США та Великобританії введена загальнонаціональна перевірка успішності учнів і студентів з метою виявлення ступеня засвоєного ними матеріалу.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 xml:space="preserve">У країнах із централізованою системою освіти (Японія, Франція, США, Китай, країни СНД) стандарт завжди існував у вигляді затверджених урядом навчальних планів, програм, підручників. Для японської системи властивий уніформізм, відсутність гнучкості та сприйняття ідей реформування освіти. Навчальні плани вищих навчальних закладів містять обов'язкову загальноосвітню підготовку (підготовка громадянина) та підготовку спеціаліста. Але університетська рада має право на зміни навчального плану для надання їм більшої гнучкості та ринкової зацікавленості. У Франції в навчальному процесі виділяють обов'язкову частину та додаткову (яка враховує індивідуальність студента), а також факультативну, за якої потрібно засвоїти суму знань під керівництвом учителя. У країні є вища освіта короткого циклу (2-3 роки), а також вища освіта, здобувається в </w:t>
      </w:r>
      <w:r w:rsidRPr="00EC548A">
        <w:rPr>
          <w:color w:val="0F243E" w:themeColor="text2" w:themeShade="80"/>
          <w:sz w:val="24"/>
          <w:szCs w:val="24"/>
          <w:lang w:val="uk-UA"/>
        </w:rPr>
        <w:lastRenderedPageBreak/>
        <w:t>університетах і «великих школах» на базі трьох циклів до 9 років. У залежно від профілю освітнього закладу пропонуються різнорівневі програми до вивчення дисциплін.</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Такі європейські країни, як Швейцарія та Німеччина з федеративною структурою державного устрою обрали децентралізований і демократичний шлях розвитку національних систем освіти. Поряд із цим сильна централізація відчувається на рівні окремих територіальних суб'єктів. Вищі навчальні заклади в Німеччині є юридично незалежними установами з правом на самоуправління. Вони мають повне право на визначення структури вищого навчального закладу, методів і змісту навчання, організації наукових досліджень. Питання реорганізації або відкриття відділень, планування розвитку закладу, призначення на посаду професора тощо керівництво вищого навчального узгоджує з урядовими організаціями.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Найскладнішим завданням, виконання якого потребуватиме найдовшого часу, стало введення двоступеневої освіти. Це пов'язано з великим різноманіттям національних систем освіти. Так, наприклад, Франція має найбільшу кількість «сходинок» – три («ліценціат» – 3 роки навчання, «метріз» – 4 роки, дипломи поглибленого навчання – 5-6 років від моменту закінчення середньої школи). У Німеччині освіта фактично двоступенева, але перша стадія триває понад 4 роки і дає «неповноцінний» диплом. В Італії важко переконати всіх у тому, що «справжня» вища освіта може бути здобута не за 4 роки, а за 3. Комфортно можуть почуватися лише британці, які вже років із тридцять поступово інтенсифікують і старшу середню школу, і вищі навчальні заклади, що дало змогу (враховуючи малі витрати часу на вивчення іноземних мов) досягти високої якості бакалаврських дипломів навіть у разі 6-семестрового (3-річного) навчання.</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Отже, завдання полягає в тому, щоб серйозно перебудувати всі програми навчання з одночасним поєднанням скорочення їх у терміні та посилення професійної (фахової) складової. Прихильники поділу вищої освіти на два рівні – коротку та повну з присудженням, дипломів бакалавра та магістра обґрунтовують це тим, що скорочення часу першого рівня вищої освіти суттєво зекономить кошти бюджетів і забезпечить вищою освітою не 15-20% молоді вікової групи 18-23 років, а значно більше.</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Для того, щоб виразніше уявити собі коло проблем, які постали перед світовою вищою освітою загалом і перед національними системами вищої освіти зокрема, пропонуємо проілюструвати це на прикладі розвитку і системних трансформацій вищої </w:t>
      </w:r>
      <w:r w:rsidRPr="00EC548A">
        <w:rPr>
          <w:color w:val="0F243E" w:themeColor="text2" w:themeShade="80"/>
          <w:sz w:val="24"/>
          <w:szCs w:val="24"/>
          <w:lang w:val="uk-UA"/>
        </w:rPr>
        <w:lastRenderedPageBreak/>
        <w:t xml:space="preserve">освіти окремих країн. Так, нині світова громадськість стає свідком того, як </w:t>
      </w:r>
      <w:r w:rsidRPr="00EC548A">
        <w:rPr>
          <w:i/>
          <w:iCs/>
          <w:color w:val="0F243E" w:themeColor="text2" w:themeShade="80"/>
          <w:sz w:val="24"/>
          <w:szCs w:val="24"/>
          <w:lang w:val="uk-UA"/>
        </w:rPr>
        <w:t xml:space="preserve">Сполучені Штати Америки </w:t>
      </w:r>
      <w:r w:rsidRPr="00EC548A">
        <w:rPr>
          <w:color w:val="0F243E" w:themeColor="text2" w:themeShade="80"/>
          <w:sz w:val="24"/>
          <w:szCs w:val="24"/>
          <w:lang w:val="uk-UA"/>
        </w:rPr>
        <w:t xml:space="preserve">встановлюють своє світове науково-технологічне панування шляхом політичної, військової, економічної та культурної експансії, експортуючи по всьому світу американський спосіб життя й інші похідні американської культури (від демократії до кукурудзяних пластівців і тестування по системі </w:t>
      </w:r>
      <w:r w:rsidRPr="00EC548A">
        <w:rPr>
          <w:color w:val="0F243E" w:themeColor="text2" w:themeShade="80"/>
          <w:sz w:val="24"/>
          <w:szCs w:val="24"/>
          <w:lang w:val="en-US"/>
        </w:rPr>
        <w:t>TOEFL</w:t>
      </w:r>
      <w:r w:rsidRPr="00EC548A">
        <w:rPr>
          <w:color w:val="0F243E" w:themeColor="text2" w:themeShade="80"/>
          <w:sz w:val="24"/>
          <w:szCs w:val="24"/>
          <w:lang w:val="uk-UA"/>
        </w:rPr>
        <w:t>). Крім того, як вже зазначено, безпрецедентна за динамізмом американська система вищої освіти привертає увагу працівників вищої школи всього світу.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У вищих навчальних закладах використовуються різні системи оцінювання </w:t>
      </w:r>
      <w:r w:rsidRPr="00EC548A">
        <w:rPr>
          <w:b/>
          <w:bCs/>
          <w:i/>
          <w:iCs/>
          <w:color w:val="0F243E" w:themeColor="text2" w:themeShade="80"/>
          <w:sz w:val="24"/>
          <w:szCs w:val="24"/>
          <w:lang w:val="uk-UA"/>
        </w:rPr>
        <w:t xml:space="preserve">знань: </w:t>
      </w:r>
      <w:r w:rsidRPr="00EC548A">
        <w:rPr>
          <w:color w:val="0F243E" w:themeColor="text2" w:themeShade="80"/>
          <w:sz w:val="24"/>
          <w:szCs w:val="24"/>
          <w:lang w:val="uk-UA"/>
        </w:rPr>
        <w:t>поряд із буквеною (якісною) застосовується кількісна кредитно-бальна система</w:t>
      </w:r>
      <w:r w:rsidRPr="00EC548A">
        <w:rPr>
          <w:color w:val="0F243E" w:themeColor="text2" w:themeShade="80"/>
          <w:sz w:val="24"/>
          <w:szCs w:val="24"/>
        </w:rPr>
        <w:t>,</w:t>
      </w:r>
      <w:r w:rsidRPr="00EC548A">
        <w:rPr>
          <w:color w:val="0F243E" w:themeColor="text2" w:themeShade="80"/>
          <w:sz w:val="24"/>
          <w:szCs w:val="24"/>
          <w:lang w:val="uk-UA"/>
        </w:rPr>
        <w:t xml:space="preserve"> яка дозволяє здійснювати рейтингове ранжування студентів. Ця система використовується також із накопичувальною метою під час навчання кордоном або в межах безперервної освіти. У встановленні методів діагностики знань студентів більшість британських університетів наголошує на підсумкових іспитах. Проте, часто проводиться поточний контроль з урахуванням</w:t>
      </w:r>
      <w:r w:rsidRPr="00EC548A">
        <w:rPr>
          <w:b/>
          <w:bCs/>
          <w:smallCaps/>
          <w:color w:val="0F243E" w:themeColor="text2" w:themeShade="80"/>
          <w:sz w:val="24"/>
          <w:szCs w:val="24"/>
          <w:lang w:val="uk-UA"/>
        </w:rPr>
        <w:t xml:space="preserve"> </w:t>
      </w:r>
      <w:r w:rsidRPr="00EC548A">
        <w:rPr>
          <w:color w:val="0F243E" w:themeColor="text2" w:themeShade="80"/>
          <w:sz w:val="24"/>
          <w:szCs w:val="24"/>
          <w:lang w:val="uk-UA"/>
        </w:rPr>
        <w:t>його результатів під час вирішення питання про перехід на наступний чи рівень. Після закінчення програми першого циклу студент може отримати</w:t>
      </w:r>
      <w:r w:rsidRPr="00EC548A">
        <w:rPr>
          <w:i/>
          <w:iCs/>
          <w:color w:val="0F243E" w:themeColor="text2" w:themeShade="80"/>
          <w:sz w:val="24"/>
          <w:szCs w:val="24"/>
          <w:lang w:val="uk-UA"/>
        </w:rPr>
        <w:t xml:space="preserve"> </w:t>
      </w:r>
      <w:r w:rsidRPr="00EC548A">
        <w:rPr>
          <w:color w:val="0F243E" w:themeColor="text2" w:themeShade="80"/>
          <w:sz w:val="24"/>
          <w:szCs w:val="24"/>
          <w:lang w:val="uk-UA"/>
        </w:rPr>
        <w:t>такі оцінки: найвищу (</w:t>
      </w:r>
      <w:r w:rsidRPr="00EC548A">
        <w:rPr>
          <w:color w:val="0F243E" w:themeColor="text2" w:themeShade="80"/>
          <w:sz w:val="24"/>
          <w:szCs w:val="24"/>
          <w:lang w:val="en-US"/>
        </w:rPr>
        <w:t>Class</w:t>
      </w:r>
      <w:r w:rsidRPr="00EC548A">
        <w:rPr>
          <w:color w:val="0F243E" w:themeColor="text2" w:themeShade="80"/>
          <w:sz w:val="24"/>
          <w:szCs w:val="24"/>
          <w:lang w:val="uk-UA"/>
        </w:rPr>
        <w:t xml:space="preserve"> 1), дуже добру (</w:t>
      </w:r>
      <w:r w:rsidRPr="00EC548A">
        <w:rPr>
          <w:color w:val="0F243E" w:themeColor="text2" w:themeShade="80"/>
          <w:sz w:val="24"/>
          <w:szCs w:val="24"/>
          <w:lang w:val="en-US"/>
        </w:rPr>
        <w:t>Class</w:t>
      </w:r>
      <w:r w:rsidRPr="00EC548A">
        <w:rPr>
          <w:color w:val="0F243E" w:themeColor="text2" w:themeShade="80"/>
          <w:sz w:val="24"/>
          <w:szCs w:val="24"/>
          <w:lang w:val="uk-UA"/>
        </w:rPr>
        <w:t xml:space="preserve"> 1, </w:t>
      </w:r>
      <w:r w:rsidRPr="00EC548A">
        <w:rPr>
          <w:color w:val="0F243E" w:themeColor="text2" w:themeShade="80"/>
          <w:sz w:val="24"/>
          <w:szCs w:val="24"/>
          <w:lang w:val="en-US"/>
        </w:rPr>
        <w:t>Division</w:t>
      </w:r>
      <w:r w:rsidRPr="00EC548A">
        <w:rPr>
          <w:color w:val="0F243E" w:themeColor="text2" w:themeShade="80"/>
          <w:sz w:val="24"/>
          <w:szCs w:val="24"/>
          <w:lang w:val="uk-UA"/>
        </w:rPr>
        <w:t xml:space="preserve"> 1) з правом проводження навчання на другому циклі, непогану (</w:t>
      </w:r>
      <w:r w:rsidRPr="00EC548A">
        <w:rPr>
          <w:color w:val="0F243E" w:themeColor="text2" w:themeShade="80"/>
          <w:sz w:val="24"/>
          <w:szCs w:val="24"/>
          <w:lang w:val="en-US"/>
        </w:rPr>
        <w:t>Class</w:t>
      </w:r>
      <w:r w:rsidRPr="00EC548A">
        <w:rPr>
          <w:color w:val="0F243E" w:themeColor="text2" w:themeShade="80"/>
          <w:sz w:val="24"/>
          <w:szCs w:val="24"/>
          <w:lang w:val="uk-UA"/>
        </w:rPr>
        <w:t xml:space="preserve"> 2, </w:t>
      </w:r>
      <w:r w:rsidRPr="00EC548A">
        <w:rPr>
          <w:color w:val="0F243E" w:themeColor="text2" w:themeShade="80"/>
          <w:sz w:val="24"/>
          <w:szCs w:val="24"/>
          <w:lang w:val="en-US"/>
        </w:rPr>
        <w:t>Division</w:t>
      </w:r>
      <w:r w:rsidRPr="00EC548A">
        <w:rPr>
          <w:color w:val="0F243E" w:themeColor="text2" w:themeShade="80"/>
          <w:sz w:val="24"/>
          <w:szCs w:val="24"/>
          <w:lang w:val="uk-UA"/>
        </w:rPr>
        <w:t xml:space="preserve"> 2 чи </w:t>
      </w:r>
      <w:r w:rsidRPr="00EC548A">
        <w:rPr>
          <w:color w:val="0F243E" w:themeColor="text2" w:themeShade="80"/>
          <w:sz w:val="24"/>
          <w:szCs w:val="24"/>
          <w:lang w:val="en-US"/>
        </w:rPr>
        <w:t>two</w:t>
      </w:r>
      <w:r w:rsidRPr="00EC548A">
        <w:rPr>
          <w:color w:val="0F243E" w:themeColor="text2" w:themeShade="80"/>
          <w:sz w:val="24"/>
          <w:szCs w:val="24"/>
          <w:lang w:val="uk-UA"/>
        </w:rPr>
        <w:t xml:space="preserve"> найнижчу (</w:t>
      </w:r>
      <w:r w:rsidRPr="00EC548A">
        <w:rPr>
          <w:color w:val="0F243E" w:themeColor="text2" w:themeShade="80"/>
          <w:sz w:val="24"/>
          <w:szCs w:val="24"/>
          <w:lang w:val="en-US"/>
        </w:rPr>
        <w:t>Class</w:t>
      </w:r>
      <w:r w:rsidRPr="00EC548A">
        <w:rPr>
          <w:color w:val="0F243E" w:themeColor="text2" w:themeShade="80"/>
          <w:sz w:val="24"/>
          <w:szCs w:val="24"/>
          <w:lang w:val="uk-UA"/>
        </w:rPr>
        <w:t xml:space="preserve"> 3).</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i/>
          <w:iCs/>
          <w:color w:val="0F243E" w:themeColor="text2" w:themeShade="80"/>
          <w:sz w:val="24"/>
          <w:szCs w:val="24"/>
          <w:lang w:val="uk-UA"/>
        </w:rPr>
        <w:t xml:space="preserve">Франція. </w:t>
      </w:r>
      <w:r w:rsidRPr="00EC548A">
        <w:rPr>
          <w:color w:val="0F243E" w:themeColor="text2" w:themeShade="80"/>
          <w:sz w:val="24"/>
          <w:szCs w:val="24"/>
          <w:lang w:val="uk-UA"/>
        </w:rPr>
        <w:t>В країні існує бінарна система вищої освіти. Здобути вищу освіту, маючи повну середню, можна у 78 університетах, 453 вищих навчальних закладе переважно монодисциплінарних з невеликою (кілька сотень) кількістю – тентів. 25% студентів навчається у приватному секторі, який налічує 5 університетів і більшість з 453 спеціалізованих закладів вищої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Державні університети – це великі навчальні заклади з десятком і більше тисяч студентів, які мають адміністративну та наукову ради, раду викладачів і студентів, якими керує президент. Університети є об'єднанням «одиниць підготовки і пошуків» (</w:t>
      </w:r>
      <w:r w:rsidRPr="00EC548A">
        <w:rPr>
          <w:color w:val="0F243E" w:themeColor="text2" w:themeShade="80"/>
          <w:sz w:val="24"/>
          <w:szCs w:val="24"/>
          <w:lang w:val="en-US"/>
        </w:rPr>
        <w:t>Unites</w:t>
      </w:r>
      <w:r w:rsidRPr="00EC548A">
        <w:rPr>
          <w:color w:val="0F243E" w:themeColor="text2" w:themeShade="80"/>
          <w:sz w:val="24"/>
          <w:szCs w:val="24"/>
          <w:lang w:val="uk-UA"/>
        </w:rPr>
        <w:t xml:space="preserve"> </w:t>
      </w:r>
      <w:r w:rsidRPr="00EC548A">
        <w:rPr>
          <w:color w:val="0F243E" w:themeColor="text2" w:themeShade="80"/>
          <w:sz w:val="24"/>
          <w:szCs w:val="24"/>
          <w:lang w:val="en-US"/>
        </w:rPr>
        <w:t>de</w:t>
      </w:r>
      <w:r w:rsidRPr="00EC548A">
        <w:rPr>
          <w:color w:val="0F243E" w:themeColor="text2" w:themeShade="80"/>
          <w:sz w:val="24"/>
          <w:szCs w:val="24"/>
          <w:lang w:val="uk-UA"/>
        </w:rPr>
        <w:t xml:space="preserve"> </w:t>
      </w:r>
      <w:r w:rsidRPr="00EC548A">
        <w:rPr>
          <w:color w:val="0F243E" w:themeColor="text2" w:themeShade="80"/>
          <w:sz w:val="24"/>
          <w:szCs w:val="24"/>
          <w:lang w:val="en-US"/>
        </w:rPr>
        <w:t>formation</w:t>
      </w:r>
      <w:r w:rsidRPr="00EC548A">
        <w:rPr>
          <w:color w:val="0F243E" w:themeColor="text2" w:themeShade="80"/>
          <w:sz w:val="24"/>
          <w:szCs w:val="24"/>
          <w:lang w:val="uk-UA"/>
        </w:rPr>
        <w:t xml:space="preserve"> </w:t>
      </w:r>
      <w:r w:rsidRPr="00EC548A">
        <w:rPr>
          <w:color w:val="0F243E" w:themeColor="text2" w:themeShade="80"/>
          <w:sz w:val="24"/>
          <w:szCs w:val="24"/>
          <w:lang w:val="en-US"/>
        </w:rPr>
        <w:t>et</w:t>
      </w:r>
      <w:r w:rsidRPr="00EC548A">
        <w:rPr>
          <w:color w:val="0F243E" w:themeColor="text2" w:themeShade="80"/>
          <w:sz w:val="24"/>
          <w:szCs w:val="24"/>
          <w:lang w:val="uk-UA"/>
        </w:rPr>
        <w:t xml:space="preserve"> </w:t>
      </w:r>
      <w:r w:rsidRPr="00EC548A">
        <w:rPr>
          <w:color w:val="0F243E" w:themeColor="text2" w:themeShade="80"/>
          <w:sz w:val="24"/>
          <w:szCs w:val="24"/>
          <w:lang w:val="en-US"/>
        </w:rPr>
        <w:t>de</w:t>
      </w:r>
      <w:r w:rsidRPr="00EC548A">
        <w:rPr>
          <w:color w:val="0F243E" w:themeColor="text2" w:themeShade="80"/>
          <w:sz w:val="24"/>
          <w:szCs w:val="24"/>
          <w:lang w:val="uk-UA"/>
        </w:rPr>
        <w:t xml:space="preserve"> </w:t>
      </w:r>
      <w:r w:rsidRPr="00EC548A">
        <w:rPr>
          <w:color w:val="0F243E" w:themeColor="text2" w:themeShade="80"/>
          <w:sz w:val="24"/>
          <w:szCs w:val="24"/>
          <w:lang w:val="en-US"/>
        </w:rPr>
        <w:t>recherche</w:t>
      </w:r>
      <w:r w:rsidRPr="00EC548A">
        <w:rPr>
          <w:color w:val="0F243E" w:themeColor="text2" w:themeShade="80"/>
          <w:sz w:val="24"/>
          <w:szCs w:val="24"/>
          <w:lang w:val="uk-UA"/>
        </w:rPr>
        <w:t xml:space="preserve"> – </w:t>
      </w:r>
      <w:r w:rsidRPr="00EC548A">
        <w:rPr>
          <w:color w:val="0F243E" w:themeColor="text2" w:themeShade="80"/>
          <w:sz w:val="24"/>
          <w:szCs w:val="24"/>
          <w:lang w:val="en-US"/>
        </w:rPr>
        <w:t>UFR</w:t>
      </w:r>
      <w:r w:rsidRPr="00EC548A">
        <w:rPr>
          <w:color w:val="0F243E" w:themeColor="text2" w:themeShade="80"/>
          <w:sz w:val="24"/>
          <w:szCs w:val="24"/>
          <w:lang w:val="uk-UA"/>
        </w:rPr>
        <w:t xml:space="preserve">) із основних дисциплін на чолі з обраними директорами, а також більш звичних нам інститутів і шкіл (технологічних, політичних чи юридичних студій, професіоналізованих, підготовки вчителів, загальної адміністрації чи менеджменту, туризму, зв'язку, преси, соціального та економічного розвитку, міжнародних відносин багато інших). Не дивно, що лише університети присвоюють понад десять різних кваліфікацій. У державних університетах навчаються близько </w:t>
      </w:r>
      <w:r w:rsidRPr="00EC548A">
        <w:rPr>
          <w:color w:val="0F243E" w:themeColor="text2" w:themeShade="80"/>
          <w:sz w:val="24"/>
          <w:szCs w:val="24"/>
          <w:vertAlign w:val="superscript"/>
          <w:lang w:val="uk-UA"/>
        </w:rPr>
        <w:t>2</w:t>
      </w:r>
      <w:r w:rsidRPr="00EC548A">
        <w:rPr>
          <w:color w:val="0F243E" w:themeColor="text2" w:themeShade="80"/>
          <w:sz w:val="24"/>
          <w:szCs w:val="24"/>
          <w:lang w:val="uk-UA"/>
        </w:rPr>
        <w:t>/з студентів країни.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lastRenderedPageBreak/>
        <w:t>Навчальний процес у вищих навчальних закладах Франції заснований за багатоступеневій системі, яка здійснюється по-різному в установах університетського та не університетського типу; існують також деякі особливості 2 організації навчання за окремими спеціальностями. Незважаючи на ці розбіжності, загальною основою сучасної організаційної схеми навчання у вищих навчальних закладах Франції є належність освітніх програм та одержуваних внаслідок їхнього виконання кваліфікацій до одного з головних циклів вищої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Багатоступенева освіта у Франції починається вже на заключному етапі певної середньої освіти (10-12 рік навчання), здійснюваного у ліцеях. Навчання у ліцеях може проходити за одним із трьох напрямів: загальноосвітньому, технологічному та професійному. При цьому загальноосвітній напрям поділяються на три гілки: економіко-соціальну, гуманітарно-філологічну та природознавчо-наукову. Технологічний напрям, у свою чергу, містить у собі чотири гілки: медико-соціальні науки; природничі науки та промислові технології; природничі науки та лабораторні технології; природничі науки та сервісні технології.</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Випускники цих напрямів після складання випускних іспитів одержують диплом загальноосвітнього бакалавра (</w:t>
      </w:r>
      <w:r w:rsidRPr="00EC548A">
        <w:rPr>
          <w:color w:val="0F243E" w:themeColor="text2" w:themeShade="80"/>
          <w:sz w:val="24"/>
          <w:szCs w:val="24"/>
          <w:lang w:val="en-US"/>
        </w:rPr>
        <w:t>Diplome</w:t>
      </w:r>
      <w:r w:rsidRPr="00EC548A">
        <w:rPr>
          <w:color w:val="0F243E" w:themeColor="text2" w:themeShade="80"/>
          <w:sz w:val="24"/>
          <w:szCs w:val="24"/>
          <w:lang w:val="uk-UA"/>
        </w:rPr>
        <w:t xml:space="preserve"> </w:t>
      </w:r>
      <w:r w:rsidRPr="00EC548A">
        <w:rPr>
          <w:color w:val="0F243E" w:themeColor="text2" w:themeShade="80"/>
          <w:sz w:val="24"/>
          <w:szCs w:val="24"/>
          <w:lang w:val="en-US"/>
        </w:rPr>
        <w:t>du</w:t>
      </w:r>
      <w:r w:rsidRPr="00EC548A">
        <w:rPr>
          <w:color w:val="0F243E" w:themeColor="text2" w:themeShade="80"/>
          <w:sz w:val="24"/>
          <w:szCs w:val="24"/>
          <w:lang w:val="uk-UA"/>
        </w:rPr>
        <w:t xml:space="preserve"> </w:t>
      </w:r>
      <w:r w:rsidRPr="00EC548A">
        <w:rPr>
          <w:color w:val="0F243E" w:themeColor="text2" w:themeShade="80"/>
          <w:sz w:val="24"/>
          <w:szCs w:val="24"/>
          <w:lang w:val="en-US"/>
        </w:rPr>
        <w:t>baccalaureat</w:t>
      </w:r>
      <w:r w:rsidRPr="00EC548A">
        <w:rPr>
          <w:color w:val="0F243E" w:themeColor="text2" w:themeShade="80"/>
          <w:sz w:val="24"/>
          <w:szCs w:val="24"/>
          <w:lang w:val="uk-UA"/>
        </w:rPr>
        <w:t xml:space="preserve"> </w:t>
      </w:r>
      <w:r w:rsidRPr="00EC548A">
        <w:rPr>
          <w:color w:val="0F243E" w:themeColor="text2" w:themeShade="80"/>
          <w:sz w:val="24"/>
          <w:szCs w:val="24"/>
          <w:lang w:val="en-US"/>
        </w:rPr>
        <w:t>general</w:t>
      </w:r>
      <w:r w:rsidRPr="00EC548A">
        <w:rPr>
          <w:color w:val="0F243E" w:themeColor="text2" w:themeShade="80"/>
          <w:sz w:val="24"/>
          <w:szCs w:val="24"/>
          <w:lang w:val="uk-UA"/>
        </w:rPr>
        <w:t>) або диплом технологічного бакалавра (</w:t>
      </w:r>
      <w:r w:rsidRPr="00EC548A">
        <w:rPr>
          <w:color w:val="0F243E" w:themeColor="text2" w:themeShade="80"/>
          <w:sz w:val="24"/>
          <w:szCs w:val="24"/>
          <w:lang w:val="en-US"/>
        </w:rPr>
        <w:t>Diplome</w:t>
      </w:r>
      <w:r w:rsidRPr="00EC548A">
        <w:rPr>
          <w:color w:val="0F243E" w:themeColor="text2" w:themeShade="80"/>
          <w:sz w:val="24"/>
          <w:szCs w:val="24"/>
          <w:lang w:val="uk-UA"/>
        </w:rPr>
        <w:t xml:space="preserve"> </w:t>
      </w:r>
      <w:r w:rsidRPr="00EC548A">
        <w:rPr>
          <w:color w:val="0F243E" w:themeColor="text2" w:themeShade="80"/>
          <w:sz w:val="24"/>
          <w:szCs w:val="24"/>
          <w:lang w:val="en-US"/>
        </w:rPr>
        <w:t>du</w:t>
      </w:r>
      <w:r w:rsidRPr="00EC548A">
        <w:rPr>
          <w:color w:val="0F243E" w:themeColor="text2" w:themeShade="80"/>
          <w:sz w:val="24"/>
          <w:szCs w:val="24"/>
          <w:lang w:val="uk-UA"/>
        </w:rPr>
        <w:t xml:space="preserve"> </w:t>
      </w:r>
      <w:r w:rsidRPr="00EC548A">
        <w:rPr>
          <w:color w:val="0F243E" w:themeColor="text2" w:themeShade="80"/>
          <w:sz w:val="24"/>
          <w:szCs w:val="24"/>
          <w:lang w:val="en-US"/>
        </w:rPr>
        <w:t>baccalaureat</w:t>
      </w:r>
      <w:r w:rsidRPr="00EC548A">
        <w:rPr>
          <w:color w:val="0F243E" w:themeColor="text2" w:themeShade="80"/>
          <w:sz w:val="24"/>
          <w:szCs w:val="24"/>
          <w:lang w:val="uk-UA"/>
        </w:rPr>
        <w:t xml:space="preserve"> </w:t>
      </w:r>
      <w:r w:rsidRPr="00EC548A">
        <w:rPr>
          <w:color w:val="0F243E" w:themeColor="text2" w:themeShade="80"/>
          <w:sz w:val="24"/>
          <w:szCs w:val="24"/>
          <w:lang w:val="en-US"/>
        </w:rPr>
        <w:t>technologique</w:t>
      </w:r>
      <w:r w:rsidRPr="00EC548A">
        <w:rPr>
          <w:color w:val="0F243E" w:themeColor="text2" w:themeShade="80"/>
          <w:sz w:val="24"/>
          <w:szCs w:val="24"/>
          <w:lang w:val="uk-UA"/>
        </w:rPr>
        <w:t>). За третім – професійним напрямом (</w:t>
      </w:r>
      <w:r w:rsidRPr="00EC548A">
        <w:rPr>
          <w:color w:val="0F243E" w:themeColor="text2" w:themeShade="80"/>
          <w:sz w:val="24"/>
          <w:szCs w:val="24"/>
          <w:lang w:val="en-US"/>
        </w:rPr>
        <w:t>Professionnelle</w:t>
      </w:r>
      <w:r w:rsidRPr="00EC548A">
        <w:rPr>
          <w:color w:val="0F243E" w:themeColor="text2" w:themeShade="80"/>
          <w:sz w:val="24"/>
          <w:szCs w:val="24"/>
          <w:lang w:val="uk-UA"/>
        </w:rPr>
        <w:t>) орієнтації – після 2 років навчання видається сертифікат про професійну придатність (</w:t>
      </w:r>
      <w:r w:rsidRPr="00EC548A">
        <w:rPr>
          <w:color w:val="0F243E" w:themeColor="text2" w:themeShade="80"/>
          <w:sz w:val="24"/>
          <w:szCs w:val="24"/>
          <w:lang w:val="en-US"/>
        </w:rPr>
        <w:t>Certiflcat</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apti</w:t>
      </w:r>
      <w:r w:rsidRPr="00EC548A">
        <w:rPr>
          <w:color w:val="0F243E" w:themeColor="text2" w:themeShade="80"/>
          <w:sz w:val="24"/>
          <w:szCs w:val="24"/>
          <w:lang w:val="uk-UA"/>
        </w:rPr>
        <w:t>-</w:t>
      </w:r>
      <w:r w:rsidRPr="00EC548A">
        <w:rPr>
          <w:color w:val="0F243E" w:themeColor="text2" w:themeShade="80"/>
          <w:sz w:val="24"/>
          <w:szCs w:val="24"/>
          <w:lang w:val="en-US"/>
        </w:rPr>
        <w:t>tude</w:t>
      </w:r>
      <w:r w:rsidRPr="00EC548A">
        <w:rPr>
          <w:color w:val="0F243E" w:themeColor="text2" w:themeShade="80"/>
          <w:sz w:val="24"/>
          <w:szCs w:val="24"/>
          <w:lang w:val="uk-UA"/>
        </w:rPr>
        <w:t xml:space="preserve"> </w:t>
      </w:r>
      <w:r w:rsidRPr="00EC548A">
        <w:rPr>
          <w:color w:val="0F243E" w:themeColor="text2" w:themeShade="80"/>
          <w:sz w:val="24"/>
          <w:szCs w:val="24"/>
          <w:lang w:val="en-US"/>
        </w:rPr>
        <w:t>professionnelle</w:t>
      </w:r>
      <w:r w:rsidRPr="00EC548A">
        <w:rPr>
          <w:color w:val="0F243E" w:themeColor="text2" w:themeShade="80"/>
          <w:sz w:val="24"/>
          <w:szCs w:val="24"/>
          <w:lang w:val="uk-UA"/>
        </w:rPr>
        <w:t xml:space="preserve">, </w:t>
      </w:r>
      <w:r w:rsidRPr="00EC548A">
        <w:rPr>
          <w:color w:val="0F243E" w:themeColor="text2" w:themeShade="80"/>
          <w:sz w:val="24"/>
          <w:szCs w:val="24"/>
          <w:lang w:val="en-US"/>
        </w:rPr>
        <w:t>CAP</w:t>
      </w:r>
      <w:r w:rsidRPr="00EC548A">
        <w:rPr>
          <w:color w:val="0F243E" w:themeColor="text2" w:themeShade="80"/>
          <w:sz w:val="24"/>
          <w:szCs w:val="24"/>
          <w:lang w:val="uk-UA"/>
        </w:rPr>
        <w:t>.) або посвідчення про професійне навчання (</w:t>
      </w:r>
      <w:r w:rsidRPr="00EC548A">
        <w:rPr>
          <w:color w:val="0F243E" w:themeColor="text2" w:themeShade="80"/>
          <w:sz w:val="24"/>
          <w:szCs w:val="24"/>
          <w:lang w:val="en-US"/>
        </w:rPr>
        <w:t>Brevet</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etudes</w:t>
      </w:r>
      <w:r w:rsidRPr="00EC548A">
        <w:rPr>
          <w:color w:val="0F243E" w:themeColor="text2" w:themeShade="80"/>
          <w:sz w:val="24"/>
          <w:szCs w:val="24"/>
          <w:lang w:val="uk-UA"/>
        </w:rPr>
        <w:t xml:space="preserve"> </w:t>
      </w:r>
      <w:r w:rsidRPr="00EC548A">
        <w:rPr>
          <w:color w:val="0F243E" w:themeColor="text2" w:themeShade="80"/>
          <w:sz w:val="24"/>
          <w:szCs w:val="24"/>
          <w:lang w:val="en-US"/>
        </w:rPr>
        <w:t>professionnelle</w:t>
      </w:r>
      <w:r w:rsidRPr="00EC548A">
        <w:rPr>
          <w:color w:val="0F243E" w:themeColor="text2" w:themeShade="80"/>
          <w:sz w:val="24"/>
          <w:szCs w:val="24"/>
          <w:lang w:val="uk-UA"/>
        </w:rPr>
        <w:t xml:space="preserve">, </w:t>
      </w:r>
      <w:r w:rsidRPr="00EC548A">
        <w:rPr>
          <w:color w:val="0F243E" w:themeColor="text2" w:themeShade="80"/>
          <w:sz w:val="24"/>
          <w:szCs w:val="24"/>
          <w:lang w:val="en-US"/>
        </w:rPr>
        <w:t>B</w:t>
      </w:r>
      <w:r w:rsidRPr="00EC548A">
        <w:rPr>
          <w:color w:val="0F243E" w:themeColor="text2" w:themeShade="80"/>
          <w:sz w:val="24"/>
          <w:szCs w:val="24"/>
          <w:lang w:val="uk-UA"/>
        </w:rPr>
        <w:t>.</w:t>
      </w:r>
      <w:r w:rsidRPr="00EC548A">
        <w:rPr>
          <w:color w:val="0F243E" w:themeColor="text2" w:themeShade="80"/>
          <w:sz w:val="24"/>
          <w:szCs w:val="24"/>
          <w:lang w:val="en-US"/>
        </w:rPr>
        <w:t>I</w:t>
      </w:r>
      <w:r w:rsidRPr="00EC548A">
        <w:rPr>
          <w:color w:val="0F243E" w:themeColor="text2" w:themeShade="80"/>
          <w:sz w:val="24"/>
          <w:szCs w:val="24"/>
          <w:lang w:val="uk-UA"/>
        </w:rPr>
        <w:t>.</w:t>
      </w:r>
      <w:r w:rsidRPr="00EC548A">
        <w:rPr>
          <w:color w:val="0F243E" w:themeColor="text2" w:themeShade="80"/>
          <w:sz w:val="24"/>
          <w:szCs w:val="24"/>
          <w:lang w:val="en-US"/>
        </w:rPr>
        <w:t>P</w:t>
      </w:r>
      <w:r w:rsidRPr="00EC548A">
        <w:rPr>
          <w:color w:val="0F243E" w:themeColor="text2" w:themeShade="80"/>
          <w:sz w:val="24"/>
          <w:szCs w:val="24"/>
          <w:lang w:val="uk-UA"/>
        </w:rPr>
        <w:t>.). Власники таких посвідчень після 2 додаткових років навчання можуть одержати диплом бакалавра професійної освіти (</w:t>
      </w:r>
      <w:r w:rsidRPr="00EC548A">
        <w:rPr>
          <w:color w:val="0F243E" w:themeColor="text2" w:themeShade="80"/>
          <w:sz w:val="24"/>
          <w:szCs w:val="24"/>
          <w:lang w:val="en-US"/>
        </w:rPr>
        <w:t>Diplome</w:t>
      </w:r>
      <w:r w:rsidRPr="00EC548A">
        <w:rPr>
          <w:color w:val="0F243E" w:themeColor="text2" w:themeShade="80"/>
          <w:sz w:val="24"/>
          <w:szCs w:val="24"/>
          <w:lang w:val="uk-UA"/>
        </w:rPr>
        <w:t xml:space="preserve"> </w:t>
      </w:r>
      <w:r w:rsidRPr="00EC548A">
        <w:rPr>
          <w:color w:val="0F243E" w:themeColor="text2" w:themeShade="80"/>
          <w:sz w:val="24"/>
          <w:szCs w:val="24"/>
          <w:lang w:val="en-US"/>
        </w:rPr>
        <w:t>du</w:t>
      </w:r>
      <w:r w:rsidRPr="00EC548A">
        <w:rPr>
          <w:color w:val="0F243E" w:themeColor="text2" w:themeShade="80"/>
          <w:sz w:val="24"/>
          <w:szCs w:val="24"/>
          <w:lang w:val="uk-UA"/>
        </w:rPr>
        <w:t xml:space="preserve"> </w:t>
      </w:r>
      <w:r w:rsidRPr="00EC548A">
        <w:rPr>
          <w:color w:val="0F243E" w:themeColor="text2" w:themeShade="80"/>
          <w:sz w:val="24"/>
          <w:szCs w:val="24"/>
          <w:lang w:val="en-US"/>
        </w:rPr>
        <w:t>baccalaureat</w:t>
      </w:r>
      <w:r w:rsidRPr="00EC548A">
        <w:rPr>
          <w:color w:val="0F243E" w:themeColor="text2" w:themeShade="80"/>
          <w:sz w:val="24"/>
          <w:szCs w:val="24"/>
          <w:lang w:val="uk-UA"/>
        </w:rPr>
        <w:t xml:space="preserve"> </w:t>
      </w:r>
      <w:r w:rsidRPr="00EC548A">
        <w:rPr>
          <w:color w:val="0F243E" w:themeColor="text2" w:themeShade="80"/>
          <w:sz w:val="24"/>
          <w:szCs w:val="24"/>
          <w:lang w:val="en-US"/>
        </w:rPr>
        <w:t>de</w:t>
      </w:r>
      <w:r w:rsidRPr="00EC548A">
        <w:rPr>
          <w:color w:val="0F243E" w:themeColor="text2" w:themeShade="80"/>
          <w:sz w:val="24"/>
          <w:szCs w:val="24"/>
          <w:lang w:val="uk-UA"/>
        </w:rPr>
        <w:t xml:space="preserve"> </w:t>
      </w:r>
      <w:r w:rsidRPr="00EC548A">
        <w:rPr>
          <w:color w:val="0F243E" w:themeColor="text2" w:themeShade="80"/>
          <w:sz w:val="24"/>
          <w:szCs w:val="24"/>
          <w:lang w:val="en-US"/>
        </w:rPr>
        <w:t>l</w:t>
      </w:r>
      <w:r w:rsidRPr="00EC548A">
        <w:rPr>
          <w:color w:val="0F243E" w:themeColor="text2" w:themeShade="80"/>
          <w:sz w:val="24"/>
          <w:szCs w:val="24"/>
          <w:lang w:val="uk-UA"/>
        </w:rPr>
        <w:t>'</w:t>
      </w:r>
      <w:r w:rsidRPr="00EC548A">
        <w:rPr>
          <w:color w:val="0F243E" w:themeColor="text2" w:themeShade="80"/>
          <w:sz w:val="24"/>
          <w:szCs w:val="24"/>
          <w:lang w:val="en-US"/>
        </w:rPr>
        <w:t>enseignement</w:t>
      </w:r>
      <w:r w:rsidRPr="00EC548A">
        <w:rPr>
          <w:color w:val="0F243E" w:themeColor="text2" w:themeShade="80"/>
          <w:sz w:val="24"/>
          <w:szCs w:val="24"/>
          <w:lang w:val="uk-UA"/>
        </w:rPr>
        <w:t xml:space="preserve"> </w:t>
      </w:r>
      <w:r w:rsidRPr="00EC548A">
        <w:rPr>
          <w:color w:val="0F243E" w:themeColor="text2" w:themeShade="80"/>
          <w:sz w:val="24"/>
          <w:szCs w:val="24"/>
          <w:lang w:val="en-US"/>
        </w:rPr>
        <w:t>professionnel</w:t>
      </w:r>
      <w:r w:rsidRPr="00EC548A">
        <w:rPr>
          <w:color w:val="0F243E" w:themeColor="text2" w:themeShade="80"/>
          <w:sz w:val="24"/>
          <w:szCs w:val="24"/>
          <w:lang w:val="uk-UA"/>
        </w:rPr>
        <w:t>).</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До заключного циклу середньої освіти ліцеїв прирівняні також 3-4-річні курси навчання в педагогічних, комерційних і деяких інших училищах. Наявність диплома бакалавра або іншого визнаного еквівалентним йому сертифіката про повну середню освіту є необхідною умовою для вступу до вищого навчального закладу.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Бакалаври, чия спеціалізація відповідає профілю підрозділу університету, зараховуються, зазвичай, без вступних іспитів. На відміну від університетів, спеціалізовані вищі навчальні заклади приймають студентів на основі твердої конкурсної системи за </w:t>
      </w:r>
      <w:r w:rsidRPr="00EC548A">
        <w:rPr>
          <w:color w:val="0F243E" w:themeColor="text2" w:themeShade="80"/>
          <w:sz w:val="24"/>
          <w:szCs w:val="24"/>
          <w:lang w:val="uk-UA"/>
        </w:rPr>
        <w:lastRenderedPageBreak/>
        <w:t>підсумками вступних іспитів, до яких допускаються лише ті абітурієнти, попередня підготовка яких відповідає профілю вищого навчального закладу.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Перший цикл тривалістю 2 роки являє собою початковий етап вищої освіти, на якому здійснюється загальнонаукова підготовка. Після закінчення циклу видається диплом про загальну університетську освіту (</w:t>
      </w:r>
      <w:r w:rsidRPr="00EC548A">
        <w:rPr>
          <w:color w:val="0F243E" w:themeColor="text2" w:themeShade="80"/>
          <w:sz w:val="24"/>
          <w:szCs w:val="24"/>
          <w:lang w:val="en-US"/>
        </w:rPr>
        <w:t>Diplome</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etudes</w:t>
      </w:r>
      <w:r w:rsidRPr="00EC548A">
        <w:rPr>
          <w:color w:val="0F243E" w:themeColor="text2" w:themeShade="80"/>
          <w:sz w:val="24"/>
          <w:szCs w:val="24"/>
          <w:lang w:val="uk-UA"/>
        </w:rPr>
        <w:t xml:space="preserve"> </w:t>
      </w:r>
      <w:r w:rsidRPr="00EC548A">
        <w:rPr>
          <w:color w:val="0F243E" w:themeColor="text2" w:themeShade="80"/>
          <w:sz w:val="24"/>
          <w:szCs w:val="24"/>
          <w:lang w:val="en-US"/>
        </w:rPr>
        <w:t>Universitaires</w:t>
      </w:r>
      <w:r w:rsidRPr="00EC548A">
        <w:rPr>
          <w:color w:val="0F243E" w:themeColor="text2" w:themeShade="80"/>
          <w:sz w:val="24"/>
          <w:szCs w:val="24"/>
          <w:lang w:val="uk-UA"/>
        </w:rPr>
        <w:t xml:space="preserve"> </w:t>
      </w:r>
      <w:r w:rsidRPr="00EC548A">
        <w:rPr>
          <w:color w:val="0F243E" w:themeColor="text2" w:themeShade="80"/>
          <w:sz w:val="24"/>
          <w:szCs w:val="24"/>
          <w:lang w:val="en-US"/>
        </w:rPr>
        <w:t>Generales</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E</w:t>
      </w:r>
      <w:r w:rsidRPr="00EC548A">
        <w:rPr>
          <w:color w:val="0F243E" w:themeColor="text2" w:themeShade="80"/>
          <w:sz w:val="24"/>
          <w:szCs w:val="24"/>
          <w:lang w:val="uk-UA"/>
        </w:rPr>
        <w:t>.</w:t>
      </w:r>
      <w:r w:rsidRPr="00EC548A">
        <w:rPr>
          <w:color w:val="0F243E" w:themeColor="text2" w:themeShade="80"/>
          <w:sz w:val="24"/>
          <w:szCs w:val="24"/>
          <w:lang w:val="en-US"/>
        </w:rPr>
        <w:t>U</w:t>
      </w:r>
      <w:r w:rsidRPr="00EC548A">
        <w:rPr>
          <w:color w:val="0F243E" w:themeColor="text2" w:themeShade="80"/>
          <w:sz w:val="24"/>
          <w:szCs w:val="24"/>
          <w:lang w:val="uk-UA"/>
        </w:rPr>
        <w:t>.</w:t>
      </w:r>
      <w:r w:rsidRPr="00EC548A">
        <w:rPr>
          <w:color w:val="0F243E" w:themeColor="text2" w:themeShade="80"/>
          <w:sz w:val="24"/>
          <w:szCs w:val="24"/>
          <w:lang w:val="en-US"/>
        </w:rPr>
        <w:t>G</w:t>
      </w:r>
      <w:r w:rsidRPr="00EC548A">
        <w:rPr>
          <w:color w:val="0F243E" w:themeColor="text2" w:themeShade="80"/>
          <w:sz w:val="24"/>
          <w:szCs w:val="24"/>
          <w:lang w:val="uk-UA"/>
        </w:rPr>
        <w:t>.) із вказівкою відповідної області знань. У деяких університетах, які готують інженерів, після першого циклу видається диплом про природознавчу та технічну університетську освіту (</w:t>
      </w:r>
      <w:r w:rsidRPr="00EC548A">
        <w:rPr>
          <w:color w:val="0F243E" w:themeColor="text2" w:themeShade="80"/>
          <w:sz w:val="24"/>
          <w:szCs w:val="24"/>
          <w:lang w:val="en-US"/>
        </w:rPr>
        <w:t>Diplome</w:t>
      </w:r>
      <w:r w:rsidRPr="00EC548A">
        <w:rPr>
          <w:color w:val="0F243E" w:themeColor="text2" w:themeShade="80"/>
          <w:sz w:val="24"/>
          <w:szCs w:val="24"/>
          <w:lang w:val="uk-UA"/>
        </w:rPr>
        <w:t xml:space="preserve"> : </w:t>
      </w:r>
      <w:r w:rsidRPr="00EC548A">
        <w:rPr>
          <w:color w:val="0F243E" w:themeColor="text2" w:themeShade="80"/>
          <w:sz w:val="24"/>
          <w:szCs w:val="24"/>
          <w:lang w:val="en-US"/>
        </w:rPr>
        <w:t>trades</w:t>
      </w:r>
      <w:r w:rsidRPr="00EC548A">
        <w:rPr>
          <w:color w:val="0F243E" w:themeColor="text2" w:themeShade="80"/>
          <w:sz w:val="24"/>
          <w:szCs w:val="24"/>
          <w:lang w:val="uk-UA"/>
        </w:rPr>
        <w:t xml:space="preserve"> </w:t>
      </w:r>
      <w:r w:rsidRPr="00EC548A">
        <w:rPr>
          <w:color w:val="0F243E" w:themeColor="text2" w:themeShade="80"/>
          <w:sz w:val="24"/>
          <w:szCs w:val="24"/>
          <w:lang w:val="en-US"/>
        </w:rPr>
        <w:t>universitaires</w:t>
      </w:r>
      <w:r w:rsidRPr="00EC548A">
        <w:rPr>
          <w:color w:val="0F243E" w:themeColor="text2" w:themeShade="80"/>
          <w:sz w:val="24"/>
          <w:szCs w:val="24"/>
          <w:lang w:val="uk-UA"/>
        </w:rPr>
        <w:t xml:space="preserve"> </w:t>
      </w:r>
      <w:r w:rsidRPr="00EC548A">
        <w:rPr>
          <w:color w:val="0F243E" w:themeColor="text2" w:themeShade="80"/>
          <w:sz w:val="24"/>
          <w:szCs w:val="24"/>
          <w:lang w:val="en-US"/>
        </w:rPr>
        <w:t>scientifiques</w:t>
      </w:r>
      <w:r w:rsidRPr="00EC548A">
        <w:rPr>
          <w:color w:val="0F243E" w:themeColor="text2" w:themeShade="80"/>
          <w:sz w:val="24"/>
          <w:szCs w:val="24"/>
          <w:lang w:val="uk-UA"/>
        </w:rPr>
        <w:t xml:space="preserve"> </w:t>
      </w:r>
      <w:r w:rsidRPr="00EC548A">
        <w:rPr>
          <w:color w:val="0F243E" w:themeColor="text2" w:themeShade="80"/>
          <w:sz w:val="24"/>
          <w:szCs w:val="24"/>
          <w:lang w:val="en-US"/>
        </w:rPr>
        <w:t>et</w:t>
      </w:r>
      <w:r w:rsidRPr="00EC548A">
        <w:rPr>
          <w:color w:val="0F243E" w:themeColor="text2" w:themeShade="80"/>
          <w:sz w:val="24"/>
          <w:szCs w:val="24"/>
          <w:lang w:val="uk-UA"/>
        </w:rPr>
        <w:t xml:space="preserve"> </w:t>
      </w:r>
      <w:r w:rsidRPr="00EC548A">
        <w:rPr>
          <w:color w:val="0F243E" w:themeColor="text2" w:themeShade="80"/>
          <w:sz w:val="24"/>
          <w:szCs w:val="24"/>
          <w:lang w:val="en-US"/>
        </w:rPr>
        <w:t>techniques</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E</w:t>
      </w:r>
      <w:r w:rsidRPr="00EC548A">
        <w:rPr>
          <w:color w:val="0F243E" w:themeColor="text2" w:themeShade="80"/>
          <w:sz w:val="24"/>
          <w:szCs w:val="24"/>
          <w:lang w:val="uk-UA"/>
        </w:rPr>
        <w:t>.</w:t>
      </w:r>
      <w:r w:rsidRPr="00EC548A">
        <w:rPr>
          <w:color w:val="0F243E" w:themeColor="text2" w:themeShade="80"/>
          <w:sz w:val="24"/>
          <w:szCs w:val="24"/>
          <w:lang w:val="en-US"/>
        </w:rPr>
        <w:t>U</w:t>
      </w:r>
      <w:r w:rsidRPr="00EC548A">
        <w:rPr>
          <w:color w:val="0F243E" w:themeColor="text2" w:themeShade="80"/>
          <w:sz w:val="24"/>
          <w:szCs w:val="24"/>
          <w:lang w:val="uk-UA"/>
        </w:rPr>
        <w:t>.</w:t>
      </w:r>
      <w:r w:rsidRPr="00EC548A">
        <w:rPr>
          <w:color w:val="0F243E" w:themeColor="text2" w:themeShade="80"/>
          <w:sz w:val="24"/>
          <w:szCs w:val="24"/>
          <w:lang w:val="en-US"/>
        </w:rPr>
        <w:t>S</w:t>
      </w:r>
      <w:r w:rsidRPr="00EC548A">
        <w:rPr>
          <w:color w:val="0F243E" w:themeColor="text2" w:themeShade="80"/>
          <w:sz w:val="24"/>
          <w:szCs w:val="24"/>
          <w:lang w:val="uk-UA"/>
        </w:rPr>
        <w:t>.</w:t>
      </w:r>
      <w:r w:rsidRPr="00EC548A">
        <w:rPr>
          <w:color w:val="0F243E" w:themeColor="text2" w:themeShade="80"/>
          <w:sz w:val="24"/>
          <w:szCs w:val="24"/>
          <w:lang w:val="en-US"/>
        </w:rPr>
        <w:t>T</w:t>
      </w:r>
      <w:r w:rsidRPr="00EC548A">
        <w:rPr>
          <w:color w:val="0F243E" w:themeColor="text2" w:themeShade="80"/>
          <w:sz w:val="24"/>
          <w:szCs w:val="24"/>
          <w:lang w:val="uk-UA"/>
        </w:rPr>
        <w:t>.). Такі документи, «зважаючи на назву, являють собою не дипломи в загальноприйнятому розумна, а лише сертифікати, які підтверджують проходження початкового 2-річної етапу навчання, що є необхідною умовою для продовження освіти на вищому рівні.</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Зовсім інше призначення має університетський диплом у галузі технології </w:t>
      </w:r>
      <w:r w:rsidRPr="00EC548A">
        <w:rPr>
          <w:b/>
          <w:color w:val="0F243E" w:themeColor="text2" w:themeShade="80"/>
          <w:sz w:val="24"/>
          <w:szCs w:val="24"/>
          <w:lang w:val="uk-UA"/>
        </w:rPr>
        <w:t>(</w:t>
      </w:r>
      <w:r w:rsidRPr="00EC548A">
        <w:rPr>
          <w:b/>
          <w:color w:val="0F243E" w:themeColor="text2" w:themeShade="80"/>
          <w:sz w:val="24"/>
          <w:szCs w:val="24"/>
          <w:lang w:val="en-US"/>
        </w:rPr>
        <w:t>Dinbme</w:t>
      </w:r>
      <w:r w:rsidRPr="00EC548A">
        <w:rPr>
          <w:color w:val="0F243E" w:themeColor="text2" w:themeShade="80"/>
          <w:sz w:val="24"/>
          <w:szCs w:val="24"/>
          <w:lang w:val="uk-UA"/>
        </w:rPr>
        <w:t xml:space="preserve"> </w:t>
      </w:r>
      <w:r w:rsidRPr="00EC548A">
        <w:rPr>
          <w:color w:val="0F243E" w:themeColor="text2" w:themeShade="80"/>
          <w:sz w:val="24"/>
          <w:szCs w:val="24"/>
          <w:lang w:val="en-US"/>
        </w:rPr>
        <w:t>universitaire</w:t>
      </w:r>
      <w:r w:rsidRPr="00EC548A">
        <w:rPr>
          <w:color w:val="0F243E" w:themeColor="text2" w:themeShade="80"/>
          <w:sz w:val="24"/>
          <w:szCs w:val="24"/>
          <w:lang w:val="uk-UA"/>
        </w:rPr>
        <w:t xml:space="preserve"> </w:t>
      </w:r>
      <w:r w:rsidRPr="00EC548A">
        <w:rPr>
          <w:color w:val="0F243E" w:themeColor="text2" w:themeShade="80"/>
          <w:sz w:val="24"/>
          <w:szCs w:val="24"/>
          <w:lang w:val="en-US"/>
        </w:rPr>
        <w:t>technologique</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U</w:t>
      </w:r>
      <w:r w:rsidRPr="00EC548A">
        <w:rPr>
          <w:color w:val="0F243E" w:themeColor="text2" w:themeShade="80"/>
          <w:sz w:val="24"/>
          <w:szCs w:val="24"/>
          <w:lang w:val="uk-UA"/>
        </w:rPr>
        <w:t>.</w:t>
      </w:r>
      <w:r w:rsidRPr="00EC548A">
        <w:rPr>
          <w:color w:val="0F243E" w:themeColor="text2" w:themeShade="80"/>
          <w:sz w:val="24"/>
          <w:szCs w:val="24"/>
          <w:lang w:val="en-US"/>
        </w:rPr>
        <w:t>T</w:t>
      </w:r>
      <w:r w:rsidRPr="00EC548A">
        <w:rPr>
          <w:color w:val="0F243E" w:themeColor="text2" w:themeShade="80"/>
          <w:sz w:val="24"/>
          <w:szCs w:val="24"/>
          <w:lang w:val="uk-UA"/>
        </w:rPr>
        <w:t>.), який видається після 2-річної підготовки в університетських технологічних інститутах. У цих навчальних підрозділах навчальні програми орієнтовані не стільки на вивчення наукових основ</w:t>
      </w:r>
      <w:r w:rsidRPr="00EC548A">
        <w:rPr>
          <w:smallCaps/>
          <w:color w:val="0F243E" w:themeColor="text2" w:themeShade="80"/>
          <w:sz w:val="24"/>
          <w:szCs w:val="24"/>
          <w:lang w:val="uk-UA"/>
        </w:rPr>
        <w:t xml:space="preserve"> </w:t>
      </w:r>
      <w:r w:rsidRPr="00EC548A">
        <w:rPr>
          <w:color w:val="0F243E" w:themeColor="text2" w:themeShade="80"/>
          <w:sz w:val="24"/>
          <w:szCs w:val="24"/>
          <w:lang w:val="uk-UA"/>
        </w:rPr>
        <w:t>майбутньої спеціальності, скільки на придбання професійних знань в галузі техніки</w:t>
      </w:r>
      <w:r w:rsidRPr="00EC548A">
        <w:rPr>
          <w:smallCaps/>
          <w:color w:val="0F243E" w:themeColor="text2" w:themeShade="80"/>
          <w:sz w:val="24"/>
          <w:szCs w:val="24"/>
          <w:lang w:val="uk-UA"/>
        </w:rPr>
        <w:t xml:space="preserve"> </w:t>
      </w:r>
      <w:r w:rsidRPr="00EC548A">
        <w:rPr>
          <w:color w:val="0F243E" w:themeColor="text2" w:themeShade="80"/>
          <w:sz w:val="24"/>
          <w:szCs w:val="24"/>
          <w:lang w:val="uk-UA"/>
        </w:rPr>
        <w:t>й економіки. Переважна більшість випускників цих інститутів одразу ж розпочинають трудову діяльність як фахівці середньої ланки, і лише невелика їх частина може вступити до деяких спеціалізованих вищих навчальних закладів на вищий рівень підготовки.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Студенти, які успішно закінчили перший етап університетської освіти, приймаються на другий цикл, який складається з двох послідовних однорічних рівнів. Після їх закінчення видаються дипломи «ліценціата» (</w:t>
      </w:r>
      <w:r w:rsidRPr="00EC548A">
        <w:rPr>
          <w:color w:val="0F243E" w:themeColor="text2" w:themeShade="80"/>
          <w:sz w:val="24"/>
          <w:szCs w:val="24"/>
          <w:lang w:val="en-US"/>
        </w:rPr>
        <w:t>Licence</w:t>
      </w:r>
      <w:r w:rsidRPr="00EC548A">
        <w:rPr>
          <w:color w:val="0F243E" w:themeColor="text2" w:themeShade="80"/>
          <w:sz w:val="24"/>
          <w:szCs w:val="24"/>
          <w:lang w:val="uk-UA"/>
        </w:rPr>
        <w:t>) та метріза (</w:t>
      </w:r>
      <w:r w:rsidRPr="00EC548A">
        <w:rPr>
          <w:color w:val="0F243E" w:themeColor="text2" w:themeShade="80"/>
          <w:sz w:val="24"/>
          <w:szCs w:val="24"/>
          <w:lang w:val="en-US"/>
        </w:rPr>
        <w:t>Maitrise</w:t>
      </w:r>
      <w:r w:rsidRPr="00EC548A">
        <w:rPr>
          <w:color w:val="0F243E" w:themeColor="text2" w:themeShade="80"/>
          <w:sz w:val="24"/>
          <w:szCs w:val="24"/>
          <w:lang w:val="uk-UA"/>
        </w:rPr>
        <w:t xml:space="preserve">), у яких вказується назва спеціальності. Диплом кожного </w:t>
      </w:r>
      <w:r w:rsidRPr="00EC548A">
        <w:rPr>
          <w:b/>
          <w:bCs/>
          <w:color w:val="0F243E" w:themeColor="text2" w:themeShade="80"/>
          <w:sz w:val="24"/>
          <w:szCs w:val="24"/>
          <w:lang w:val="uk-UA"/>
        </w:rPr>
        <w:t xml:space="preserve">з </w:t>
      </w:r>
      <w:r w:rsidRPr="00EC548A">
        <w:rPr>
          <w:bCs/>
          <w:color w:val="0F243E" w:themeColor="text2" w:themeShade="80"/>
          <w:sz w:val="24"/>
          <w:szCs w:val="24"/>
          <w:lang w:val="uk-UA"/>
        </w:rPr>
        <w:t>ци</w:t>
      </w:r>
      <w:r w:rsidRPr="00EC548A">
        <w:rPr>
          <w:color w:val="0F243E" w:themeColor="text2" w:themeShade="80"/>
          <w:sz w:val="24"/>
          <w:szCs w:val="24"/>
          <w:lang w:val="uk-UA"/>
        </w:rPr>
        <w:t>х рівнів розглядається як диплом про закінчену вищу освіту тривалістю 3 та 4 роки відповідно й під час працевлаштування надає право на службову посаду визначеного рівня.</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Залежно від обраної спеціальності та типу навчального закладу на другому никлі підготовка має переважно загально-фундаментальний характер або поєднує</w:t>
      </w:r>
      <w:r w:rsidRPr="00EC548A">
        <w:rPr>
          <w:color w:val="0F243E" w:themeColor="text2" w:themeShade="80"/>
          <w:sz w:val="24"/>
          <w:szCs w:val="24"/>
        </w:rPr>
        <w:t xml:space="preserve"> </w:t>
      </w:r>
      <w:r w:rsidRPr="00EC548A">
        <w:rPr>
          <w:color w:val="0F243E" w:themeColor="text2" w:themeShade="80"/>
          <w:sz w:val="24"/>
          <w:szCs w:val="24"/>
          <w:lang w:val="uk-UA"/>
        </w:rPr>
        <w:t xml:space="preserve">фундаментальну та професійну складові з перевагою першої. Однак, в останнє десятиріччя було відкрито безліч нових напрямів підготовки, особливо із сучасних прикладних розділів науки (інформатика, електроніка, прикладна : коміка та менеджмент тощо), в яких професійна складова посідає дедалі важливіше місце. У квітні 2002 р. було ухвалено </w:t>
      </w:r>
      <w:r w:rsidRPr="00EC548A">
        <w:rPr>
          <w:color w:val="0F243E" w:themeColor="text2" w:themeShade="80"/>
          <w:sz w:val="24"/>
          <w:szCs w:val="24"/>
          <w:lang w:val="uk-UA"/>
        </w:rPr>
        <w:lastRenderedPageBreak/>
        <w:t xml:space="preserve">рішення щодо введення </w:t>
      </w:r>
      <w:r w:rsidRPr="00EC548A">
        <w:rPr>
          <w:smallCaps/>
          <w:color w:val="0F243E" w:themeColor="text2" w:themeShade="80"/>
          <w:sz w:val="24"/>
          <w:szCs w:val="24"/>
          <w:lang w:val="en-US"/>
        </w:rPr>
        <w:t>je</w:t>
      </w:r>
      <w:r w:rsidRPr="00EC548A">
        <w:rPr>
          <w:smallCaps/>
          <w:color w:val="0F243E" w:themeColor="text2" w:themeShade="80"/>
          <w:sz w:val="24"/>
          <w:szCs w:val="24"/>
        </w:rPr>
        <w:t xml:space="preserve"> </w:t>
      </w:r>
      <w:r w:rsidRPr="00EC548A">
        <w:rPr>
          <w:color w:val="0F243E" w:themeColor="text2" w:themeShade="80"/>
          <w:sz w:val="24"/>
          <w:szCs w:val="24"/>
          <w:lang w:val="uk-UA"/>
        </w:rPr>
        <w:t>2005 р. освітніх програм професійного ліценціата, орієнтованих на безпосереднє залучення випускників до трудового життя.</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Якщо під час переходу з першого на другий цикл вищої освіти вимога відповідності</w:t>
      </w:r>
      <w:r w:rsidRPr="00EC548A">
        <w:rPr>
          <w:smallCaps/>
          <w:color w:val="0F243E" w:themeColor="text2" w:themeShade="80"/>
          <w:sz w:val="24"/>
          <w:szCs w:val="24"/>
          <w:lang w:val="uk-UA"/>
        </w:rPr>
        <w:t xml:space="preserve"> </w:t>
      </w:r>
      <w:r w:rsidRPr="00EC548A">
        <w:rPr>
          <w:color w:val="0F243E" w:themeColor="text2" w:themeShade="80"/>
          <w:sz w:val="24"/>
          <w:szCs w:val="24"/>
          <w:lang w:val="uk-UA"/>
        </w:rPr>
        <w:t>профілів попередньої та наступної підготовки трактується досить</w:t>
      </w:r>
      <w:r w:rsidRPr="00EC548A">
        <w:rPr>
          <w:color w:val="0F243E" w:themeColor="text2" w:themeShade="80"/>
          <w:sz w:val="24"/>
          <w:szCs w:val="24"/>
        </w:rPr>
        <w:t xml:space="preserve"> </w:t>
      </w:r>
      <w:r w:rsidRPr="00EC548A">
        <w:rPr>
          <w:color w:val="0F243E" w:themeColor="text2" w:themeShade="80"/>
          <w:sz w:val="24"/>
          <w:szCs w:val="24"/>
          <w:lang w:val="uk-UA"/>
        </w:rPr>
        <w:t>широко, то під час надходженні з першого рівня другого циклу (ліцензіат) на другий – магістерський («метріз») – ця вимога стає обов'язковою. Академічні вимоги для здобуття ступеня «метріз» формально такі ж, що й для ступеня «ліценціат», зокрема встановлений подібний діапазон навчального навантаження від 350 до 550 годин протягом року.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 xml:space="preserve">Третій цикл вищої університетської освіти призначений для спеціалізації за залучення до науково-дослідної діяльності. Приймаються на цей цикл особи, </w:t>
      </w:r>
      <w:r w:rsidRPr="00EC548A">
        <w:rPr>
          <w:smallCaps/>
          <w:color w:val="0F243E" w:themeColor="text2" w:themeShade="80"/>
          <w:sz w:val="24"/>
          <w:szCs w:val="24"/>
          <w:lang w:val="uk-UA"/>
        </w:rPr>
        <w:t xml:space="preserve">не. </w:t>
      </w:r>
      <w:r w:rsidRPr="00EC548A">
        <w:rPr>
          <w:color w:val="0F243E" w:themeColor="text2" w:themeShade="80"/>
          <w:sz w:val="24"/>
          <w:szCs w:val="24"/>
          <w:lang w:val="uk-UA"/>
        </w:rPr>
        <w:t xml:space="preserve">мають ступінь «метріз» з відповідної спеціальності. Навчання протягом </w:t>
      </w:r>
      <w:r w:rsidRPr="00EC548A">
        <w:rPr>
          <w:smallCaps/>
          <w:color w:val="0F243E" w:themeColor="text2" w:themeShade="80"/>
          <w:sz w:val="24"/>
          <w:szCs w:val="24"/>
          <w:lang w:val="uk-UA"/>
        </w:rPr>
        <w:t xml:space="preserve">одного </w:t>
      </w:r>
      <w:r w:rsidRPr="00EC548A">
        <w:rPr>
          <w:color w:val="0F243E" w:themeColor="text2" w:themeShade="80"/>
          <w:sz w:val="24"/>
          <w:szCs w:val="24"/>
          <w:lang w:val="uk-UA"/>
        </w:rPr>
        <w:t>року завершується одержанням «диплома про вищу спеціалізовану освіту» (</w:t>
      </w:r>
      <w:r w:rsidRPr="00EC548A">
        <w:rPr>
          <w:color w:val="0F243E" w:themeColor="text2" w:themeShade="80"/>
          <w:sz w:val="24"/>
          <w:szCs w:val="24"/>
          <w:lang w:val="en-US"/>
        </w:rPr>
        <w:t>Diplome</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etudes</w:t>
      </w:r>
      <w:r w:rsidRPr="00EC548A">
        <w:rPr>
          <w:color w:val="0F243E" w:themeColor="text2" w:themeShade="80"/>
          <w:sz w:val="24"/>
          <w:szCs w:val="24"/>
          <w:lang w:val="uk-UA"/>
        </w:rPr>
        <w:t xml:space="preserve"> </w:t>
      </w:r>
      <w:r w:rsidRPr="00EC548A">
        <w:rPr>
          <w:color w:val="0F243E" w:themeColor="text2" w:themeShade="80"/>
          <w:sz w:val="24"/>
          <w:szCs w:val="24"/>
          <w:lang w:val="en-US"/>
        </w:rPr>
        <w:t>superieures</w:t>
      </w:r>
      <w:r w:rsidRPr="00EC548A">
        <w:rPr>
          <w:color w:val="0F243E" w:themeColor="text2" w:themeShade="80"/>
          <w:sz w:val="24"/>
          <w:szCs w:val="24"/>
          <w:lang w:val="uk-UA"/>
        </w:rPr>
        <w:t xml:space="preserve"> </w:t>
      </w:r>
      <w:r w:rsidRPr="00EC548A">
        <w:rPr>
          <w:color w:val="0F243E" w:themeColor="text2" w:themeShade="80"/>
          <w:sz w:val="24"/>
          <w:szCs w:val="24"/>
          <w:lang w:val="en-US"/>
        </w:rPr>
        <w:t>specialisees</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E</w:t>
      </w:r>
      <w:r w:rsidRPr="00EC548A">
        <w:rPr>
          <w:color w:val="0F243E" w:themeColor="text2" w:themeShade="80"/>
          <w:sz w:val="24"/>
          <w:szCs w:val="24"/>
          <w:lang w:val="uk-UA"/>
        </w:rPr>
        <w:t>.</w:t>
      </w:r>
      <w:r w:rsidRPr="00EC548A">
        <w:rPr>
          <w:color w:val="0F243E" w:themeColor="text2" w:themeShade="80"/>
          <w:sz w:val="24"/>
          <w:szCs w:val="24"/>
          <w:lang w:val="en-US"/>
        </w:rPr>
        <w:t>S</w:t>
      </w:r>
      <w:r w:rsidRPr="00EC548A">
        <w:rPr>
          <w:color w:val="0F243E" w:themeColor="text2" w:themeShade="80"/>
          <w:sz w:val="24"/>
          <w:szCs w:val="24"/>
          <w:lang w:val="uk-UA"/>
        </w:rPr>
        <w:t>.</w:t>
      </w:r>
      <w:r w:rsidRPr="00EC548A">
        <w:rPr>
          <w:color w:val="0F243E" w:themeColor="text2" w:themeShade="80"/>
          <w:sz w:val="24"/>
          <w:szCs w:val="24"/>
          <w:lang w:val="en-US"/>
        </w:rPr>
        <w:t>S</w:t>
      </w:r>
      <w:r w:rsidRPr="00EC548A">
        <w:rPr>
          <w:color w:val="0F243E" w:themeColor="text2" w:themeShade="80"/>
          <w:sz w:val="24"/>
          <w:szCs w:val="24"/>
          <w:lang w:val="uk-UA"/>
        </w:rPr>
        <w:t>.), у разі вибору прогаяної спеціалізації, або «диплома поглибленої підготовки» (</w:t>
      </w:r>
      <w:r w:rsidRPr="00EC548A">
        <w:rPr>
          <w:color w:val="0F243E" w:themeColor="text2" w:themeShade="80"/>
          <w:sz w:val="24"/>
          <w:szCs w:val="24"/>
          <w:lang w:val="en-US"/>
        </w:rPr>
        <w:t>Diplome</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etudes</w:t>
      </w:r>
      <w:r w:rsidRPr="00EC548A">
        <w:rPr>
          <w:color w:val="0F243E" w:themeColor="text2" w:themeShade="80"/>
          <w:sz w:val="24"/>
          <w:szCs w:val="24"/>
          <w:lang w:val="uk-UA"/>
        </w:rPr>
        <w:t xml:space="preserve"> </w:t>
      </w:r>
      <w:r w:rsidRPr="00EC548A">
        <w:rPr>
          <w:color w:val="0F243E" w:themeColor="text2" w:themeShade="80"/>
          <w:sz w:val="24"/>
          <w:szCs w:val="24"/>
          <w:lang w:val="en-US"/>
        </w:rPr>
        <w:t>approfondies</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E</w:t>
      </w:r>
      <w:r w:rsidRPr="00EC548A">
        <w:rPr>
          <w:color w:val="0F243E" w:themeColor="text2" w:themeShade="80"/>
          <w:sz w:val="24"/>
          <w:szCs w:val="24"/>
          <w:lang w:val="uk-UA"/>
        </w:rPr>
        <w:t>.</w:t>
      </w:r>
      <w:r w:rsidRPr="00EC548A">
        <w:rPr>
          <w:color w:val="0F243E" w:themeColor="text2" w:themeShade="80"/>
          <w:sz w:val="24"/>
          <w:szCs w:val="24"/>
          <w:lang w:val="en-US"/>
        </w:rPr>
        <w:t>A</w:t>
      </w:r>
      <w:r w:rsidRPr="00EC548A">
        <w:rPr>
          <w:color w:val="0F243E" w:themeColor="text2" w:themeShade="80"/>
          <w:sz w:val="24"/>
          <w:szCs w:val="24"/>
          <w:lang w:val="uk-UA"/>
        </w:rPr>
        <w:t>.), якщо програма має дослідницький характер. Обидва дипломи, для отримання яких потрібно загалом 5 років підготовки, є дипломами про вищу університетську освіту третього циклу.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Для навчання з метою здобуття ступеня «доктор» </w:t>
      </w:r>
      <w:r w:rsidRPr="00EC548A">
        <w:rPr>
          <w:color w:val="0F243E" w:themeColor="text2" w:themeShade="80"/>
          <w:sz w:val="24"/>
          <w:szCs w:val="24"/>
        </w:rPr>
        <w:t>(</w:t>
      </w:r>
      <w:r w:rsidRPr="00EC548A">
        <w:rPr>
          <w:color w:val="0F243E" w:themeColor="text2" w:themeShade="80"/>
          <w:sz w:val="24"/>
          <w:szCs w:val="24"/>
          <w:lang w:val="en-US"/>
        </w:rPr>
        <w:t>Docteur</w:t>
      </w:r>
      <w:r w:rsidRPr="00EC548A">
        <w:rPr>
          <w:color w:val="0F243E" w:themeColor="text2" w:themeShade="80"/>
          <w:sz w:val="24"/>
          <w:szCs w:val="24"/>
        </w:rPr>
        <w:t xml:space="preserve">) </w:t>
      </w:r>
      <w:r w:rsidRPr="00EC548A">
        <w:rPr>
          <w:color w:val="0F243E" w:themeColor="text2" w:themeShade="80"/>
          <w:sz w:val="24"/>
          <w:szCs w:val="24"/>
          <w:lang w:val="uk-UA"/>
        </w:rPr>
        <w:t>зазвичай приймаються особи з дипломами поглибленої підготовки. Вони протягом 2-4 років зобов'язані виконати кваліфікаційні вимоги: скласти теоретичні екзамени зі спеціальності, провести наукове дослідження з обраної теми, написати та захистити дисертації.</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Підготовка фахівців у галузі медицини здійснюється в університетах без розподілу на цикли. Щоб отримати диплома лікаря – доктора медицини (</w:t>
      </w:r>
      <w:r w:rsidRPr="00EC548A">
        <w:rPr>
          <w:color w:val="0F243E" w:themeColor="text2" w:themeShade="80"/>
          <w:sz w:val="24"/>
          <w:szCs w:val="24"/>
          <w:lang w:val="en-US"/>
        </w:rPr>
        <w:t>Docteur</w:t>
      </w:r>
      <w:r w:rsidRPr="00EC548A">
        <w:rPr>
          <w:color w:val="0F243E" w:themeColor="text2" w:themeShade="80"/>
          <w:sz w:val="24"/>
          <w:szCs w:val="24"/>
          <w:lang w:val="uk-UA"/>
        </w:rPr>
        <w:t xml:space="preserve"> </w:t>
      </w:r>
      <w:r w:rsidRPr="00EC548A">
        <w:rPr>
          <w:color w:val="0F243E" w:themeColor="text2" w:themeShade="80"/>
          <w:sz w:val="24"/>
          <w:szCs w:val="24"/>
          <w:lang w:val="en-US"/>
        </w:rPr>
        <w:t>en</w:t>
      </w:r>
      <w:r w:rsidRPr="00EC548A">
        <w:rPr>
          <w:color w:val="0F243E" w:themeColor="text2" w:themeShade="80"/>
          <w:sz w:val="24"/>
          <w:szCs w:val="24"/>
          <w:lang w:val="uk-UA"/>
        </w:rPr>
        <w:t xml:space="preserve"> </w:t>
      </w:r>
      <w:r w:rsidRPr="00EC548A">
        <w:rPr>
          <w:color w:val="0F243E" w:themeColor="text2" w:themeShade="80"/>
          <w:sz w:val="24"/>
          <w:szCs w:val="24"/>
          <w:lang w:val="en-US"/>
        </w:rPr>
        <w:t>Medecine</w:t>
      </w:r>
      <w:r w:rsidRPr="00EC548A">
        <w:rPr>
          <w:color w:val="0F243E" w:themeColor="text2" w:themeShade="80"/>
          <w:sz w:val="24"/>
          <w:szCs w:val="24"/>
          <w:lang w:val="uk-UA"/>
        </w:rPr>
        <w:t>), потрібно загалом 7 років: 6 років навчання та один рік практичного стажування (інтернатури). Відповідно 5 років (у тому числі один рік стажування) потрібно, щоб отримати диплом фармацевта (</w:t>
      </w:r>
      <w:r w:rsidRPr="00EC548A">
        <w:rPr>
          <w:color w:val="0F243E" w:themeColor="text2" w:themeShade="80"/>
          <w:sz w:val="24"/>
          <w:szCs w:val="24"/>
          <w:lang w:val="en-US"/>
        </w:rPr>
        <w:t>Diplome</w:t>
      </w:r>
      <w:r w:rsidRPr="00EC548A">
        <w:rPr>
          <w:color w:val="0F243E" w:themeColor="text2" w:themeShade="80"/>
          <w:sz w:val="24"/>
          <w:szCs w:val="24"/>
          <w:lang w:val="uk-UA"/>
        </w:rPr>
        <w:t xml:space="preserve"> </w:t>
      </w:r>
      <w:r w:rsidRPr="00EC548A">
        <w:rPr>
          <w:color w:val="0F243E" w:themeColor="text2" w:themeShade="80"/>
          <w:sz w:val="24"/>
          <w:szCs w:val="24"/>
          <w:lang w:val="en-US"/>
        </w:rPr>
        <w:t>de</w:t>
      </w:r>
      <w:r w:rsidRPr="00EC548A">
        <w:rPr>
          <w:color w:val="0F243E" w:themeColor="text2" w:themeShade="80"/>
          <w:sz w:val="24"/>
          <w:szCs w:val="24"/>
          <w:lang w:val="uk-UA"/>
        </w:rPr>
        <w:t xml:space="preserve"> </w:t>
      </w:r>
      <w:r w:rsidRPr="00EC548A">
        <w:rPr>
          <w:color w:val="0F243E" w:themeColor="text2" w:themeShade="80"/>
          <w:sz w:val="24"/>
          <w:szCs w:val="24"/>
          <w:lang w:val="en-US"/>
        </w:rPr>
        <w:t>Pharmacien</w:t>
      </w:r>
      <w:r w:rsidRPr="00EC548A">
        <w:rPr>
          <w:color w:val="0F243E" w:themeColor="text2" w:themeShade="80"/>
          <w:sz w:val="24"/>
          <w:szCs w:val="24"/>
          <w:lang w:val="uk-UA"/>
        </w:rPr>
        <w:t>) та хірурга-стоматолога (</w:t>
      </w:r>
      <w:r w:rsidRPr="00EC548A">
        <w:rPr>
          <w:color w:val="0F243E" w:themeColor="text2" w:themeShade="80"/>
          <w:sz w:val="24"/>
          <w:szCs w:val="24"/>
          <w:lang w:val="en-US"/>
        </w:rPr>
        <w:t>Diplome</w:t>
      </w:r>
      <w:r w:rsidRPr="00EC548A">
        <w:rPr>
          <w:color w:val="0F243E" w:themeColor="text2" w:themeShade="80"/>
          <w:sz w:val="24"/>
          <w:szCs w:val="24"/>
          <w:lang w:val="uk-UA"/>
        </w:rPr>
        <w:t xml:space="preserve"> </w:t>
      </w:r>
      <w:r w:rsidRPr="00EC548A">
        <w:rPr>
          <w:color w:val="0F243E" w:themeColor="text2" w:themeShade="80"/>
          <w:sz w:val="24"/>
          <w:szCs w:val="24"/>
          <w:lang w:val="en-US"/>
        </w:rPr>
        <w:t>de</w:t>
      </w:r>
      <w:r w:rsidRPr="00EC548A">
        <w:rPr>
          <w:color w:val="0F243E" w:themeColor="text2" w:themeShade="80"/>
          <w:sz w:val="24"/>
          <w:szCs w:val="24"/>
          <w:lang w:val="uk-UA"/>
        </w:rPr>
        <w:t xml:space="preserve"> </w:t>
      </w:r>
      <w:r w:rsidRPr="00EC548A">
        <w:rPr>
          <w:color w:val="0F243E" w:themeColor="text2" w:themeShade="80"/>
          <w:sz w:val="24"/>
          <w:szCs w:val="24"/>
          <w:lang w:val="en-US"/>
        </w:rPr>
        <w:t>Chirurgien</w:t>
      </w:r>
      <w:r w:rsidRPr="00EC548A">
        <w:rPr>
          <w:color w:val="0F243E" w:themeColor="text2" w:themeShade="80"/>
          <w:sz w:val="24"/>
          <w:szCs w:val="24"/>
          <w:lang w:val="uk-UA"/>
        </w:rPr>
        <w:t>-</w:t>
      </w:r>
      <w:r w:rsidRPr="00EC548A">
        <w:rPr>
          <w:color w:val="0F243E" w:themeColor="text2" w:themeShade="80"/>
          <w:sz w:val="24"/>
          <w:szCs w:val="24"/>
          <w:lang w:val="en-US"/>
        </w:rPr>
        <w:t>Dentiste</w:t>
      </w:r>
      <w:r w:rsidRPr="00EC548A">
        <w:rPr>
          <w:color w:val="0F243E" w:themeColor="text2" w:themeShade="80"/>
          <w:sz w:val="24"/>
          <w:szCs w:val="24"/>
          <w:lang w:val="uk-UA"/>
        </w:rPr>
        <w:t>). Подальша професійна підготовка цих фахівців з метою одержання посвідчення (</w:t>
      </w:r>
      <w:r w:rsidRPr="00EC548A">
        <w:rPr>
          <w:color w:val="0F243E" w:themeColor="text2" w:themeShade="80"/>
          <w:sz w:val="24"/>
          <w:szCs w:val="24"/>
          <w:lang w:val="en-US"/>
        </w:rPr>
        <w:t>Certificat</w:t>
      </w:r>
      <w:r w:rsidRPr="00EC548A">
        <w:rPr>
          <w:color w:val="0F243E" w:themeColor="text2" w:themeShade="80"/>
          <w:sz w:val="24"/>
          <w:szCs w:val="24"/>
          <w:lang w:val="uk-UA"/>
        </w:rPr>
        <w:t>) про спеціалізацію в певній галузі медицини здійснюється протягом 2 років.</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У спеціалізованих вищих навчальних закладах, на відміну від університетів, зазвичай розподілу процесу навчання на цикли немає. Водночас зберігається різноманіття </w:t>
      </w:r>
      <w:r w:rsidRPr="00EC548A">
        <w:rPr>
          <w:color w:val="0F243E" w:themeColor="text2" w:themeShade="80"/>
          <w:sz w:val="24"/>
          <w:szCs w:val="24"/>
          <w:lang w:val="uk-UA"/>
        </w:rPr>
        <w:lastRenderedPageBreak/>
        <w:t>рівнів підготовки. При цьому рівень кожного професійного диплома може відповідати рівню відповідного диплома одного з трьох циклів університетської освіти.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rPr>
      </w:pPr>
      <w:r w:rsidRPr="00EC548A">
        <w:rPr>
          <w:color w:val="0F243E" w:themeColor="text2" w:themeShade="80"/>
          <w:sz w:val="24"/>
          <w:szCs w:val="24"/>
          <w:lang w:val="uk-UA"/>
        </w:rPr>
        <w:t>Диплом інженера (</w:t>
      </w:r>
      <w:r w:rsidRPr="00EC548A">
        <w:rPr>
          <w:color w:val="0F243E" w:themeColor="text2" w:themeShade="80"/>
          <w:sz w:val="24"/>
          <w:szCs w:val="24"/>
          <w:lang w:val="en-US"/>
        </w:rPr>
        <w:t>Diplome</w:t>
      </w:r>
      <w:r w:rsidRPr="00EC548A">
        <w:rPr>
          <w:color w:val="0F243E" w:themeColor="text2" w:themeShade="80"/>
          <w:sz w:val="24"/>
          <w:szCs w:val="24"/>
          <w:lang w:val="uk-UA"/>
        </w:rPr>
        <w:t xml:space="preserve"> </w:t>
      </w:r>
      <w:r w:rsidRPr="00EC548A">
        <w:rPr>
          <w:color w:val="0F243E" w:themeColor="text2" w:themeShade="80"/>
          <w:sz w:val="24"/>
          <w:szCs w:val="24"/>
          <w:lang w:val="en-US"/>
        </w:rPr>
        <w:t>d</w:t>
      </w:r>
      <w:r w:rsidRPr="00EC548A">
        <w:rPr>
          <w:color w:val="0F243E" w:themeColor="text2" w:themeShade="80"/>
          <w:sz w:val="24"/>
          <w:szCs w:val="24"/>
          <w:lang w:val="uk-UA"/>
        </w:rPr>
        <w:t>'</w:t>
      </w:r>
      <w:r w:rsidRPr="00EC548A">
        <w:rPr>
          <w:color w:val="0F243E" w:themeColor="text2" w:themeShade="80"/>
          <w:sz w:val="24"/>
          <w:szCs w:val="24"/>
          <w:lang w:val="en-US"/>
        </w:rPr>
        <w:t>ingenieur</w:t>
      </w:r>
      <w:r w:rsidRPr="00EC548A">
        <w:rPr>
          <w:color w:val="0F243E" w:themeColor="text2" w:themeShade="80"/>
          <w:sz w:val="24"/>
          <w:szCs w:val="24"/>
          <w:lang w:val="uk-UA"/>
        </w:rPr>
        <w:t>) вимагає, зазвичай, 5 років підготовки, яка може проводитися за двома схемами: безперервне 5-річне навчання на базі середньої школи або 3-річне (завершальне) навчання на базі попередньої підготовки протягом 2 років. Така попередня (передінженерна) підготовка здійснюється в спеціально призначених для цього так званих «вищих підготовчих класах», навчальні плани яких містять значні обсяги математики, інформатики, фізики та хімії в різних співвідношеннях, залежно від спеціалізації. Випускники підготовчих класів вступають до інженерних шкіл та інститутів за конкурсом, у якому можуть також брати участь особи, які закінчили перший цикл природознавчо-наукового або науково-технічного підрозділу університету.</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Академічний рік складається з двох семестрів (з вересня по червень). Заняття проводять у традиційний спосіб, але акцент робиться на самостійній роботі студентів. Фахові дисципліни завершуються іспитами. У навчальному процесі під час проведення атестації й іспитів застосовуються якісна та кількісна (20-бальна) система оцінювання знань, яка має такі кількісні й якісні позначення:</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- 18-20 – «</w:t>
      </w:r>
      <w:r w:rsidRPr="00EC548A">
        <w:rPr>
          <w:color w:val="0F243E" w:themeColor="text2" w:themeShade="80"/>
          <w:sz w:val="24"/>
          <w:szCs w:val="24"/>
          <w:lang w:val="en-US"/>
        </w:rPr>
        <w:t>excellent</w:t>
      </w:r>
      <w:r w:rsidRPr="00EC548A">
        <w:rPr>
          <w:color w:val="0F243E" w:themeColor="text2" w:themeShade="80"/>
          <w:sz w:val="24"/>
          <w:szCs w:val="24"/>
          <w:lang w:val="uk-UA"/>
        </w:rPr>
        <w:t>» – «відмінно»;</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- 16-18 – «</w:t>
      </w:r>
      <w:r w:rsidRPr="00EC548A">
        <w:rPr>
          <w:color w:val="0F243E" w:themeColor="text2" w:themeShade="80"/>
          <w:sz w:val="24"/>
          <w:szCs w:val="24"/>
          <w:lang w:val="en-US"/>
        </w:rPr>
        <w:t>tres</w:t>
      </w:r>
      <w:r w:rsidRPr="00EC548A">
        <w:rPr>
          <w:color w:val="0F243E" w:themeColor="text2" w:themeShade="80"/>
          <w:sz w:val="24"/>
          <w:szCs w:val="24"/>
          <w:lang w:val="uk-UA"/>
        </w:rPr>
        <w:t xml:space="preserve"> </w:t>
      </w:r>
      <w:r w:rsidRPr="00EC548A">
        <w:rPr>
          <w:color w:val="0F243E" w:themeColor="text2" w:themeShade="80"/>
          <w:sz w:val="24"/>
          <w:szCs w:val="24"/>
          <w:lang w:val="en-US"/>
        </w:rPr>
        <w:t>bien</w:t>
      </w:r>
      <w:r w:rsidRPr="00EC548A">
        <w:rPr>
          <w:color w:val="0F243E" w:themeColor="text2" w:themeShade="80"/>
          <w:sz w:val="24"/>
          <w:szCs w:val="24"/>
          <w:lang w:val="uk-UA"/>
        </w:rPr>
        <w:t>» – «дуже добре»;</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- 14-16 – «</w:t>
      </w:r>
      <w:r w:rsidRPr="00EC548A">
        <w:rPr>
          <w:color w:val="0F243E" w:themeColor="text2" w:themeShade="80"/>
          <w:sz w:val="24"/>
          <w:szCs w:val="24"/>
          <w:lang w:val="en-US"/>
        </w:rPr>
        <w:t>bien</w:t>
      </w:r>
      <w:r w:rsidRPr="00EC548A">
        <w:rPr>
          <w:color w:val="0F243E" w:themeColor="text2" w:themeShade="80"/>
          <w:sz w:val="24"/>
          <w:szCs w:val="24"/>
          <w:lang w:val="uk-UA"/>
        </w:rPr>
        <w:t>» – «добре»;</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- 13-14 – «</w:t>
      </w:r>
      <w:r w:rsidRPr="00EC548A">
        <w:rPr>
          <w:color w:val="0F243E" w:themeColor="text2" w:themeShade="80"/>
          <w:sz w:val="24"/>
          <w:szCs w:val="24"/>
          <w:lang w:val="en-US"/>
        </w:rPr>
        <w:t>assez</w:t>
      </w:r>
      <w:r w:rsidRPr="00EC548A">
        <w:rPr>
          <w:color w:val="0F243E" w:themeColor="text2" w:themeShade="80"/>
          <w:sz w:val="24"/>
          <w:szCs w:val="24"/>
          <w:lang w:val="uk-UA"/>
        </w:rPr>
        <w:t xml:space="preserve"> </w:t>
      </w:r>
      <w:r w:rsidRPr="00EC548A">
        <w:rPr>
          <w:color w:val="0F243E" w:themeColor="text2" w:themeShade="80"/>
          <w:sz w:val="24"/>
          <w:szCs w:val="24"/>
          <w:lang w:val="en-US"/>
        </w:rPr>
        <w:t>bien</w:t>
      </w:r>
      <w:r w:rsidRPr="00EC548A">
        <w:rPr>
          <w:color w:val="0F243E" w:themeColor="text2" w:themeShade="80"/>
          <w:sz w:val="24"/>
          <w:szCs w:val="24"/>
          <w:lang w:val="uk-UA"/>
        </w:rPr>
        <w:t>» – «досить добре»;</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- 11-13 – «</w:t>
      </w:r>
      <w:r w:rsidRPr="00EC548A">
        <w:rPr>
          <w:color w:val="0F243E" w:themeColor="text2" w:themeShade="80"/>
          <w:sz w:val="24"/>
          <w:szCs w:val="24"/>
          <w:lang w:val="en-US"/>
        </w:rPr>
        <w:t>satisfaisant</w:t>
      </w:r>
      <w:r w:rsidRPr="00EC548A">
        <w:rPr>
          <w:color w:val="0F243E" w:themeColor="text2" w:themeShade="80"/>
          <w:sz w:val="24"/>
          <w:szCs w:val="24"/>
          <w:lang w:val="uk-UA"/>
        </w:rPr>
        <w:t>» – «задовільно»;</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- 8-11 – «</w:t>
      </w:r>
      <w:r w:rsidRPr="00EC548A">
        <w:rPr>
          <w:color w:val="0F243E" w:themeColor="text2" w:themeShade="80"/>
          <w:sz w:val="24"/>
          <w:szCs w:val="24"/>
          <w:lang w:val="en-US"/>
        </w:rPr>
        <w:t>passable</w:t>
      </w:r>
      <w:r w:rsidRPr="00EC548A">
        <w:rPr>
          <w:color w:val="0F243E" w:themeColor="text2" w:themeShade="80"/>
          <w:sz w:val="24"/>
          <w:szCs w:val="24"/>
          <w:lang w:val="uk-UA"/>
        </w:rPr>
        <w:t>» – «прохідна оцінка»;</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нижче 8 – «</w:t>
      </w:r>
      <w:r w:rsidRPr="00EC548A">
        <w:rPr>
          <w:color w:val="0F243E" w:themeColor="text2" w:themeShade="80"/>
          <w:sz w:val="24"/>
          <w:szCs w:val="24"/>
          <w:lang w:val="en-US"/>
        </w:rPr>
        <w:t>rate</w:t>
      </w:r>
      <w:r w:rsidRPr="00EC548A">
        <w:rPr>
          <w:color w:val="0F243E" w:themeColor="text2" w:themeShade="80"/>
          <w:sz w:val="24"/>
          <w:szCs w:val="24"/>
          <w:lang w:val="uk-UA"/>
        </w:rPr>
        <w:t>» – «незадовільно».</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При цьому мінімальним прохідним балом вважається оцінка 8 з 20.</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p>
    <w:p w:rsidR="00A80E74" w:rsidRPr="00EC548A" w:rsidRDefault="00A80E74" w:rsidP="00A80E74">
      <w:pPr>
        <w:suppressLineNumbers/>
        <w:shd w:val="clear" w:color="auto" w:fill="FFFFFF"/>
        <w:suppressAutoHyphens/>
        <w:spacing w:line="360" w:lineRule="auto"/>
        <w:ind w:firstLine="709"/>
        <w:jc w:val="both"/>
        <w:rPr>
          <w:b/>
          <w:color w:val="0F243E" w:themeColor="text2" w:themeShade="80"/>
          <w:sz w:val="24"/>
          <w:szCs w:val="24"/>
          <w:lang w:val="uk-UA"/>
        </w:rPr>
      </w:pPr>
      <w:r w:rsidRPr="00EC548A">
        <w:rPr>
          <w:color w:val="0F243E" w:themeColor="text2" w:themeShade="80"/>
          <w:sz w:val="24"/>
          <w:szCs w:val="24"/>
          <w:lang w:val="uk-UA"/>
        </w:rPr>
        <w:br w:type="page"/>
      </w:r>
      <w:r w:rsidRPr="00EC548A">
        <w:rPr>
          <w:b/>
          <w:color w:val="0F243E" w:themeColor="text2" w:themeShade="80"/>
          <w:sz w:val="24"/>
          <w:szCs w:val="24"/>
          <w:lang w:val="uk-UA"/>
        </w:rPr>
        <w:lastRenderedPageBreak/>
        <w:t>Висновки</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Європейський Союз нині перетворився на найбільше у світі економічно-політичне об'єднання 25 держав. Рух до підвищення конкурентоспроможності Європи через подальше розширення її простору з прийняттям нових членів до ЄЄ не припиниться. Реальні зміни, які відбуваються на теренах Європи та світу, зумовлені процесами глобалізації, становленням інформаційного суспільства, посиленням міграційних процесів, мобільності ринку праці, міжкультурних обмінів, а головне – об'єктивно сформованою потребою навчитися «жити разом», зберігаючи власну етнічну, культурну, релігійну та іншу самобутність і різноманітність, і, водночас, розуміючи та поважаючи один одного. Лідером об'єднавчого процесу нині виступає Європа.</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Останнім часом зусилля наукової та освітянської громадськості й урядів країн Європи спрямовані на істотне підвищення конкурентоспроможності європейської вищої освіти та науки у світовому вимірі, а також на підвищення ролі цієї системи в соціальних перетвореннях. Адже важливість освіти й освітньої співпраці в розвитку та зміцненні стійких, мирних і демократичних суспільств універсальна і вважається першочерговою.</w:t>
      </w:r>
    </w:p>
    <w:p w:rsidR="00A80E74" w:rsidRPr="00EC548A" w:rsidRDefault="00A80E74" w:rsidP="00A80E74">
      <w:pPr>
        <w:suppressLineNumbers/>
        <w:shd w:val="clear" w:color="auto" w:fill="FFFFFF"/>
        <w:suppressAutoHyphens/>
        <w:spacing w:line="360" w:lineRule="auto"/>
        <w:ind w:firstLine="709"/>
        <w:jc w:val="both"/>
        <w:rPr>
          <w:color w:val="0F243E" w:themeColor="text2" w:themeShade="80"/>
          <w:sz w:val="24"/>
          <w:szCs w:val="24"/>
          <w:lang w:val="uk-UA"/>
        </w:rPr>
      </w:pPr>
      <w:r w:rsidRPr="00EC548A">
        <w:rPr>
          <w:color w:val="0F243E" w:themeColor="text2" w:themeShade="80"/>
          <w:sz w:val="24"/>
          <w:szCs w:val="24"/>
          <w:lang w:val="uk-UA"/>
        </w:rPr>
        <w:t xml:space="preserve">3а останнє десятиліття </w:t>
      </w:r>
      <w:r w:rsidRPr="00EC548A">
        <w:rPr>
          <w:color w:val="0F243E" w:themeColor="text2" w:themeShade="80"/>
          <w:sz w:val="24"/>
          <w:szCs w:val="24"/>
          <w:lang w:val="en-US"/>
        </w:rPr>
        <w:t>XX</w:t>
      </w:r>
      <w:r w:rsidRPr="00EC548A">
        <w:rPr>
          <w:color w:val="0F243E" w:themeColor="text2" w:themeShade="80"/>
          <w:sz w:val="24"/>
          <w:szCs w:val="24"/>
          <w:lang w:val="uk-UA"/>
        </w:rPr>
        <w:t xml:space="preserve"> ст. національні системи вищої освіти європейських країн фактично були підготовлені не лише до сприйняття положень Болонської декларації, але й до практичного їхнього застосування Такі трансформації характерні і для систем вищої освіти країн інших регіонів світу.</w:t>
      </w:r>
    </w:p>
    <w:p w:rsidR="00A80E74" w:rsidRPr="00EC548A" w:rsidRDefault="00A80E74" w:rsidP="00A80E74">
      <w:pPr>
        <w:suppressLineNumbers/>
        <w:shd w:val="clear" w:color="auto" w:fill="FFFFFF"/>
        <w:suppressAutoHyphens/>
        <w:spacing w:line="360" w:lineRule="auto"/>
        <w:ind w:firstLine="709"/>
        <w:jc w:val="center"/>
        <w:rPr>
          <w:color w:val="0F243E" w:themeColor="text2" w:themeShade="80"/>
          <w:sz w:val="24"/>
          <w:szCs w:val="24"/>
          <w:lang w:val="uk-UA"/>
        </w:rPr>
      </w:pPr>
    </w:p>
    <w:p w:rsidR="00A80E74" w:rsidRPr="00EC548A" w:rsidRDefault="00A80E74" w:rsidP="00A80E74">
      <w:pPr>
        <w:suppressLineNumbers/>
        <w:shd w:val="clear" w:color="auto" w:fill="FFFFFF"/>
        <w:suppressAutoHyphens/>
        <w:spacing w:line="360" w:lineRule="auto"/>
        <w:ind w:firstLine="709"/>
        <w:jc w:val="center"/>
        <w:rPr>
          <w:color w:val="0F243E" w:themeColor="text2" w:themeShade="80"/>
          <w:sz w:val="24"/>
          <w:szCs w:val="24"/>
          <w:lang w:val="uk-UA"/>
        </w:rPr>
      </w:pPr>
    </w:p>
    <w:p w:rsidR="00E935EF" w:rsidRPr="00EC548A" w:rsidRDefault="00E935EF" w:rsidP="00A80E74">
      <w:pPr>
        <w:suppressLineNumbers/>
        <w:shd w:val="clear" w:color="auto" w:fill="FFFFFF"/>
        <w:suppressAutoHyphens/>
        <w:spacing w:line="360" w:lineRule="auto"/>
        <w:ind w:firstLine="709"/>
        <w:jc w:val="center"/>
        <w:rPr>
          <w:color w:val="0F243E" w:themeColor="text2" w:themeShade="80"/>
          <w:sz w:val="24"/>
          <w:szCs w:val="24"/>
          <w:lang w:val="uk-UA"/>
        </w:rPr>
      </w:pPr>
    </w:p>
    <w:p w:rsidR="00E935EF" w:rsidRPr="00EC548A" w:rsidRDefault="00E935EF" w:rsidP="00A80E74">
      <w:pPr>
        <w:suppressLineNumbers/>
        <w:shd w:val="clear" w:color="auto" w:fill="FFFFFF"/>
        <w:suppressAutoHyphens/>
        <w:spacing w:line="360" w:lineRule="auto"/>
        <w:ind w:firstLine="709"/>
        <w:jc w:val="center"/>
        <w:rPr>
          <w:color w:val="0F243E" w:themeColor="text2" w:themeShade="80"/>
          <w:sz w:val="24"/>
          <w:szCs w:val="24"/>
          <w:lang w:val="uk-UA"/>
        </w:rPr>
      </w:pPr>
    </w:p>
    <w:p w:rsidR="00E935EF" w:rsidRPr="00EC548A" w:rsidRDefault="00E935EF" w:rsidP="00A80E74">
      <w:pPr>
        <w:suppressLineNumbers/>
        <w:shd w:val="clear" w:color="auto" w:fill="FFFFFF"/>
        <w:suppressAutoHyphens/>
        <w:spacing w:line="360" w:lineRule="auto"/>
        <w:ind w:firstLine="709"/>
        <w:jc w:val="center"/>
        <w:rPr>
          <w:color w:val="0F243E" w:themeColor="text2" w:themeShade="80"/>
          <w:sz w:val="24"/>
          <w:szCs w:val="24"/>
          <w:lang w:val="uk-UA"/>
        </w:rPr>
      </w:pPr>
    </w:p>
    <w:p w:rsidR="00E935EF" w:rsidRPr="00EC548A" w:rsidRDefault="00E935EF" w:rsidP="00A80E74">
      <w:pPr>
        <w:suppressLineNumbers/>
        <w:shd w:val="clear" w:color="auto" w:fill="FFFFFF"/>
        <w:suppressAutoHyphens/>
        <w:spacing w:line="360" w:lineRule="auto"/>
        <w:ind w:firstLine="709"/>
        <w:jc w:val="center"/>
        <w:rPr>
          <w:color w:val="0F243E" w:themeColor="text2" w:themeShade="80"/>
          <w:sz w:val="24"/>
          <w:szCs w:val="24"/>
          <w:lang w:val="uk-UA"/>
        </w:rPr>
      </w:pPr>
    </w:p>
    <w:p w:rsidR="00E935EF" w:rsidRPr="00EC548A" w:rsidRDefault="00E935EF" w:rsidP="00A80E74">
      <w:pPr>
        <w:suppressLineNumbers/>
        <w:shd w:val="clear" w:color="auto" w:fill="FFFFFF"/>
        <w:suppressAutoHyphens/>
        <w:spacing w:line="360" w:lineRule="auto"/>
        <w:ind w:firstLine="709"/>
        <w:jc w:val="center"/>
        <w:rPr>
          <w:color w:val="0F243E" w:themeColor="text2" w:themeShade="80"/>
          <w:sz w:val="24"/>
          <w:szCs w:val="24"/>
          <w:lang w:val="uk-UA"/>
        </w:rPr>
      </w:pPr>
    </w:p>
    <w:p w:rsidR="00E935EF" w:rsidRPr="00EC548A" w:rsidRDefault="00E935EF" w:rsidP="00A80E74">
      <w:pPr>
        <w:suppressLineNumbers/>
        <w:shd w:val="clear" w:color="auto" w:fill="FFFFFF"/>
        <w:suppressAutoHyphens/>
        <w:spacing w:line="360" w:lineRule="auto"/>
        <w:ind w:firstLine="709"/>
        <w:jc w:val="center"/>
        <w:rPr>
          <w:color w:val="0F243E" w:themeColor="text2" w:themeShade="80"/>
          <w:sz w:val="24"/>
          <w:szCs w:val="24"/>
          <w:lang w:val="uk-UA"/>
        </w:rPr>
      </w:pPr>
    </w:p>
    <w:p w:rsidR="00A80E74" w:rsidRPr="00EC548A" w:rsidRDefault="00A80E74" w:rsidP="00A80E74">
      <w:pPr>
        <w:spacing w:after="0" w:line="240" w:lineRule="auto"/>
        <w:ind w:left="-567" w:firstLine="851"/>
        <w:rPr>
          <w:rFonts w:ascii="Times New Roman" w:hAnsi="Times New Roman" w:cs="Times New Roman"/>
          <w:b/>
          <w:color w:val="0F243E" w:themeColor="text2" w:themeShade="80"/>
          <w:sz w:val="24"/>
          <w:szCs w:val="24"/>
          <w:lang w:val="uk-UA"/>
        </w:rPr>
      </w:pPr>
      <w:r w:rsidRPr="00EC548A">
        <w:rPr>
          <w:color w:val="0F243E" w:themeColor="text2" w:themeShade="80"/>
          <w:sz w:val="24"/>
          <w:szCs w:val="24"/>
          <w:lang w:val="uk-UA"/>
        </w:rPr>
        <w:t>Раз</w:t>
      </w:r>
      <w:r w:rsidRPr="00EC548A">
        <w:rPr>
          <w:rFonts w:ascii="Times New Roman" w:hAnsi="Times New Roman" w:cs="Times New Roman"/>
          <w:b/>
          <w:color w:val="0F243E" w:themeColor="text2" w:themeShade="80"/>
          <w:sz w:val="24"/>
          <w:szCs w:val="24"/>
          <w:lang w:val="uk-UA"/>
        </w:rPr>
        <w:t xml:space="preserve"> Компаративістика. Українське літературознавство</w:t>
      </w:r>
    </w:p>
    <w:p w:rsidR="00A80E74" w:rsidRPr="00EC548A" w:rsidRDefault="00A80E74" w:rsidP="00A80E74">
      <w:pPr>
        <w:spacing w:after="0" w:line="240" w:lineRule="auto"/>
        <w:rPr>
          <w:rFonts w:ascii="Times New Roman" w:hAnsi="Times New Roman" w:cs="Times New Roman"/>
          <w:color w:val="0F243E" w:themeColor="text2" w:themeShade="80"/>
          <w:sz w:val="24"/>
          <w:szCs w:val="24"/>
          <w:lang w:val="uk-UA"/>
        </w:rPr>
      </w:pP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lang w:val="uk-UA"/>
        </w:rPr>
      </w:pPr>
      <w:r w:rsidRPr="00EC548A">
        <w:rPr>
          <w:rFonts w:ascii="Times New Roman" w:hAnsi="Times New Roman" w:cs="Times New Roman"/>
          <w:i/>
          <w:color w:val="0F243E" w:themeColor="text2" w:themeShade="80"/>
          <w:sz w:val="24"/>
          <w:szCs w:val="24"/>
          <w:u w:val="single"/>
          <w:lang w:val="uk-UA"/>
        </w:rPr>
        <w:t xml:space="preserve"> ВСТУП</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lang w:val="uk-UA"/>
        </w:rPr>
        <w:t xml:space="preserve"> Компаративістика (лат. — порівнюю, франц. — літературна компаративістика, порівняння) — порівняльне вивчення фольклору, національних літератур, процесів їх взаємозв'язку, взаємодії, взаємовпливів на основі порівняльно-історичного підходу (методу). Компаративістика у фольклористиці, літературознавстві і взагалі у філології складалася впродовж </w:t>
      </w:r>
      <w:r w:rsidRPr="00EC548A">
        <w:rPr>
          <w:rFonts w:ascii="Times New Roman" w:hAnsi="Times New Roman" w:cs="Times New Roman"/>
          <w:color w:val="0F243E" w:themeColor="text2" w:themeShade="80"/>
          <w:sz w:val="24"/>
          <w:szCs w:val="24"/>
        </w:rPr>
        <w:t>XIX</w:t>
      </w:r>
      <w:r w:rsidRPr="00EC548A">
        <w:rPr>
          <w:rFonts w:ascii="Times New Roman" w:hAnsi="Times New Roman" w:cs="Times New Roman"/>
          <w:color w:val="0F243E" w:themeColor="text2" w:themeShade="80"/>
          <w:sz w:val="24"/>
          <w:szCs w:val="24"/>
          <w:lang w:val="uk-UA"/>
        </w:rPr>
        <w:t xml:space="preserve"> ст. під впливом філософії позитивізму. Велике значення для її виникнення і розвитку мали праці німецького філолога Т. Бенфея (1809—81), зокрема його передмова і коментарі до «Панчатантри» (1859); російського літературознавця О. Веселовського (1838—1906). </w:t>
      </w:r>
      <w:r w:rsidRPr="00EC548A">
        <w:rPr>
          <w:rFonts w:ascii="Times New Roman" w:hAnsi="Times New Roman" w:cs="Times New Roman"/>
          <w:color w:val="0F243E" w:themeColor="text2" w:themeShade="80"/>
          <w:sz w:val="24"/>
          <w:szCs w:val="24"/>
        </w:rPr>
        <w:t>В Україні засади порівняльного вивчення літератури застосовували І. Драгоманов (1841—95), М. Дашкевич (1852—1908), І. Франко (1856—1916). Протягом XX ст. літературознавча компаративістика активно розроблялася у Франції, Німеччині, ЧехоСловаччині, США, де видавалася низка спеціальних журналів і збірників, присвячених компаративістиці. З 1955 існує Міжнародна асоціація літературної компаративістики з центром у Парижі. У колишньому СРСР компаративістика критикувалася як «буржуазна наука» за начебто цілковите нехтування соціальними та ідейними факторами літературної взаємодії. Натомість розроблялася теорія «взаємозв'язків і взаємодії літератур», порівняльно-типологічного вивчення історико-літературного процесу (М. Конрад, В. Жирмунський, М. Алексєєв, І. Неупокоєва, Г. Вервес, Д. Наливайко та ін.), тому навіть термін «КОМПАРАТИВІСТИКА» не вживався, і праця “Теорія літературної компаративістики” словацького вченого Д. Дюришина (1975) вийшла в російському перекладі під назвою «Теория сравнительного изучения литературы» (1979). Незважаючи на це, порівняльно-історичні та типологічні студії здійснювалися: показовим є п'ятитомне видання «Українська література в загальнослов'янському і світовому літературному контексті» (1987—90), що вийшло за редакцією Г. Вервеса.</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rPr>
      </w:pPr>
      <w:r w:rsidRPr="00EC548A">
        <w:rPr>
          <w:rFonts w:ascii="Times New Roman" w:hAnsi="Times New Roman" w:cs="Times New Roman"/>
          <w:i/>
          <w:color w:val="0F243E" w:themeColor="text2" w:themeShade="80"/>
          <w:sz w:val="24"/>
          <w:szCs w:val="24"/>
          <w:u w:val="single"/>
        </w:rPr>
        <w:t>1. Компаративістика в Україні - стан та погляди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Нині в Україні компаративістика поновлена в правах: створено відділи світової літератури і компаративістики в Інституті літератури ім. Т. Шевченка НАН України, кафедру теорії літератури і компаративістики в Київському національному університеті ім. Т. Шевченка, відкрито спеціалізовані ради позахисту дисертацій з даної науки. Предметом компаративістики є генетичні, генетично-контактні зв'язки і типологічні збіги (аналогії) в національних, регіональних і світових літературах. Вивчаються форми зовнішніх і внутрішніх контактів, впливів, міжлітературної рецепції, посередницькі функції художніх перекладів. Більшість учених поділяє думку, що компаративістика є аспектом літературознавчих студій, а порівняльно-історичне вивчення літературних явищ має бути основою різноманітних жанрів історико-літературних і літературно-критичних праць. Компаративістика має свою специфіку і методику, видозмінюється залежно від естетичної концепції вченого.</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rPr>
      </w:pPr>
      <w:r w:rsidRPr="00EC548A">
        <w:rPr>
          <w:rFonts w:ascii="Times New Roman" w:hAnsi="Times New Roman" w:cs="Times New Roman"/>
          <w:i/>
          <w:color w:val="0F243E" w:themeColor="text2" w:themeShade="80"/>
          <w:sz w:val="24"/>
          <w:szCs w:val="24"/>
          <w:u w:val="single"/>
        </w:rPr>
        <w:t>2. Українське літературознавство в різні історичні періоди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Літературно-теоретична думка в Україні першої третини XIX століття продовжувала розвиватися в річищі естетики, хоча в цю добу накреслився поворот «від старої „риторичної" теорії до нової, „естетичної"» . Один із дослідників тих часів у цьому зв'язку зазначав: «Звертаючи увагу на розвиток теорії прози і поезії у давніх і нових письменників, вбачаємо, що перша, розпочавшись з правил вітійства, згодом прийняла в себе й інші види прози, з'єдналася з теорією поезії й склала систему науки словесності або теорію словесності; друга, почавши зі спостережень над поезією, переважно драматичною, потім розвинулась у вчення про поезію та інші мистецтва, підкорившись засадам вишуканого мистецтва та філософському їх дослідженню і склала систему науки мистецтв, прекрасного, естетику» . У 10—30-ті роки теорія літератури як окрема наукова дисципліна в Україні не фігурувала, а входила до складу поетики та риторики, які традиційно читалися в навчальних закладах, зокрема в Харківському </w:t>
      </w:r>
      <w:r w:rsidRPr="00EC548A">
        <w:rPr>
          <w:rFonts w:ascii="Times New Roman" w:hAnsi="Times New Roman" w:cs="Times New Roman"/>
          <w:color w:val="0F243E" w:themeColor="text2" w:themeShade="80"/>
          <w:sz w:val="24"/>
          <w:szCs w:val="24"/>
        </w:rPr>
        <w:lastRenderedPageBreak/>
        <w:t>університеті. Перший ректор університету Іван Степанович Рижський (1761 — 1811 рр.) на основі своїх лекцій видав книги «Опыт риторики» (1802, 1805 рр.), «Наука стихотворства» (1811 р.), пізніше вийшла його праця «Введение в круг словесности» (1816 р.), що були першими в Україні систематизованими підручниками, головними засадами будови яких була класицистична теорія наслідування. Спираючись на західноєвропейські авторитети (Буало, Баттьо, Етенбурґ, Блер), а також досвід Ломоносова, ї. С. Рижський вважав, що предмет мистецтва, а також основні естетичні категорії є незмінними та вічними. Змін можуть зазнати лише можливості людини виявити та зрозуміти суть прекрасного в природі та мистецтві. Людина, будучи невід'ємною частиною природи, має властивість відображати її за допомогою розуму та почуттів, і саме цей акт складає фундамент мистецького наслідування природи. Здійснюючи подібний акт, митець може «прикрашати і навіть переробляти її (природу. — О. Г.) на свій смак». Тобто йдеться про такі властивості творчого процесу, як фантазія, художній домисел, прямо пов'язані з мірою таланту автора. Цікавою є думка І. С. Рижського про переваги свого, національного в житті та творчості, оскільки «нерозумно нехтувати своє власне, якщо воно ні в чому не поступається чужому»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Прихід до літератури та літературознавства нових сил у 40-ві — 60-ті роки XIX століття (М. Костомаров, Т. Шевченко, П. Куліш, П. Гулак-Артемовський, Л. Боровиковський, М. Шашкевич, Я. Головацький, І. Вагилевич та ін.) остаточно закріпив у громадській свідомості думку про право українського народу на власну літературу. Згодом це право було підтверджене у виступах прогресивних російських критиків М. Чернишевського, М. Добролюбова, О. Герцена.</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Помітне місце в історії українського літературознавства середини XIX століття посідає Микола Іванович Костомаров (1817—1885 рр.). Він першим у вітчизняній науці про літературу започаткував збір і опрацювання історико-культурного матеріалу, наукову обробку першоджерел, в історико-генетичному плані підійшов до створення історії української літератури.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Саме такі підходи закладені в статті «Обзор сочинений, писанных на малороссийском языке» (1843 р.). Уже в перших абзацах цієї праці М. Костомаров утверджує оригінальність і самобутність українського народу та його мови: «Мова, що звичайно називається малоросійська, на якій говорять у південно-західних губерніях Росії та в Галицькому королівстві, не є наріччя мови російської, що утворилася в останній час; вона існувала здавна». Мова є провідною ознакою народності літератури. Витоки української літератури М. Костомаров вбачав у творчості письменників доби Київської Русі. Коріння національної .самобутності, на його думку, крилося в багатій українській історії, пізнати яку можна через глибоке вивчення народної поезії. Огляд української літератури перших десятиліть XIX століття, здійснений М. Костомаровим, охоплював творчість практично всіх відомих на той час вітчизняних письменників (І. Котляревський, П. Гулак-Артемовський, Г. Квітка-Основ'яненко, Т. Шевченко, компаративістика Тополя, А. Метлинський, О. Бодянський, Л. Боровиковський, С. Писаревський, П. Писаревський, М. Петренко, О. Корсун, П. Кореницький, П. Куліш). Як справедливо зазначив М. Яценко, «важливість цієї праці полягає не в кількості розглядуваних авторів і творів, а в тих ідейно-естетичних принципах, які, можна сказати без перебільшення, вперше були сформульовані в українському літературознавстві. Серед головних вимог до літературного твору Костомаров, виходячи з ідеї народності та світоглядних засад просвітительської естетики, на перше місце висуває правдивість і оригінальність відображення національного життя та національного характеру персонажів».</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Концептуальний характер у баченні М. Костомаровим розвитку національної літератури мала ідея історизму. М. Костомаров одним з перших українських літературознавців порушив питання про діалектичний взаємозв'язок між обставинами та характерами в художньому творі. Вдало описані обставини в повісті «Маруся» сприяють творенню відповідних характерів. Водночас недоліки в характерах головних персонажів твору — Василя, батьків Марусі («Характер Василя неясний і навіть неприродній» , «Характери Наума, батька Марусі, і матері її також не відрізняються різкими рисами» — послаблюють обставини твору, </w:t>
      </w:r>
      <w:r w:rsidRPr="00EC548A">
        <w:rPr>
          <w:rFonts w:ascii="Times New Roman" w:hAnsi="Times New Roman" w:cs="Times New Roman"/>
          <w:color w:val="0F243E" w:themeColor="text2" w:themeShade="80"/>
          <w:sz w:val="24"/>
          <w:szCs w:val="24"/>
        </w:rPr>
        <w:lastRenderedPageBreak/>
        <w:t>що призводять до певних художніх прорахунків письменника, обмежують історизм його світобачення.</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Новий крок у розвитку теоретичного мислення в Україні пов'язаний з творчістю геніального вітчизняного поета та мислителя Тараса Григоровича Шевченка (1814—1861 рр.). Помітним теоретико-естетичним маніфестом, що був націлений на становлення реалізму та народності вітчизняної літератури, стала передмова Т. Шевченка до нездійсненого видання «Кобзаря» (1847 р.). Шевченко одним з перших українців порушує проблему прекрасного, коріння якого він вбачав у реальному житті. «Щоб знати людей, - писав Кобзар, — то треба пожить з ними. А щоб їх списувать, то треба самому стать чоловіком, а не марнотрателем чорнила й паперу. Отоді пишіть і друкуйте, і труд ваш буде трудом чесним». Мистецькі ідеали Шевченко вбачав у самій дійсності: «Його (Брюллова. — О. Г.) ідеали сповнені краси й життя, а тому Кобзар бачить їх „такими милими, такими близькими, рідними"» . Стоячи на позиціях реалістичного мистецтва, він у той же час послідовно виступає проти натуралізму, або «даг-геротипного наслідування природи», відірваних від навколишньої дійсності польотів творчої уяви письменника. У полеміці з польським ученим компаративістики Лібельтом Т. Шевченко відстоював думку, що справжній художник не може керуватися лише власними суб'єктивними уявленнями та бажаннями. Є у Т. Шевченка слушні думки про особливості творчого процесу, роль у ньому художнього домислу. Кобзареві належить також ряд висловлювань про характер і роль принципової й висококваліфікованої літературної критики, зразки якої він подавав, принагідне відгукуючись у «Журнале», листах та деяких інших працях про книги українських, російських і західноєвропейських літераторів. У поняття критики Т. Шевченко вкладав думки народу про мистецькі явища, оцінку їх через бачення простих читачів чи глядачів, що посилювало гуманістичні засади літератури та мистецтва.</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Як один із засновників професійної літературної критики в історію українського літературознавства увійшов Пантелеймон Олександрович Куліш (1819—1897 рр.). Особливо плідною була його літературно-критична та історико-літературна діяльність наприкінці 50-х — у 60-ті роки. Епілог до публікації історичного роману «Чорна рада» в журналі «Русская беседа» (1857 р.) «Об отношении малороссийской словесности к общерусской» став його першою спробою здійснити огляд сучасної йому національної літератури.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Як знавець літератури та історії свого народу, П. Куліш утверджував право українців мати свою власну літературу, бачив обнадійливі перспективи її подальшого розвитку, збагачення стильової та родожанрової системи.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Літературознавство й фольклористику («науку словесності» у його термінології) П. Куліш розумів передусім «яко науку самовзнання народнього» . Критерієм досконалості художнього твору він вважав, окрім «вірності живопису з натури й глибини сердечного почуття» , ще й досконалість, вишуканість форм. Таке класичне поєднання форми та змісту літературознавець вбачав у поемі Т. Шевченка «Наймичка». Для написання високохудожнього твору необхідна тривала цілеспрямована праця, постійне самовдосконалення митця. Талант необхідно підштовхувати до свідомої праці за законами прекрасного. Вирішальна роль у процесі художньої творчості, на думку П. Куліша, належала мистецькій особистості.</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rPr>
      </w:pPr>
      <w:r w:rsidRPr="00EC548A">
        <w:rPr>
          <w:rFonts w:ascii="Times New Roman" w:hAnsi="Times New Roman" w:cs="Times New Roman"/>
          <w:i/>
          <w:color w:val="0F243E" w:themeColor="text2" w:themeShade="80"/>
          <w:sz w:val="24"/>
          <w:szCs w:val="24"/>
          <w:u w:val="single"/>
        </w:rPr>
        <w:t xml:space="preserve">3. Еволюція українського літературознавства в останні десятиліття ХІХ століття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Розвиток українського літературознавства в останні десятиліття XIX століття відбувався в несприятливих умовах: сумнозвісні Валуєвський циркуляр (1863 р.), Емський указ (1876 р.), закриття національних театрів (1884 р.), заборона дитячих видань (1885 р.) суттєво погіршили умови для роботи українських письменників і літературознавців, звели нанівець їхні можливості щодо друкування своїх праць на батьківщині. Центр літературного життя змістився в Галичину, де продовжували виходити українські видання, друкувалися твори письменників і критиків з Наддніпрянської України. В літературознавство приходять нові творчі сили (М. Драгоманов, І. Франко, О. Потебня, М. Пав-лик, В. Гнатюк, І. Білик, О. Огоновський, М. Сумцов, П. Житецький та ін.). На шпальтах львівських видань відбулася широка літературно-критична дискусія 1873—1878 років, у якій брали участь М. Драгоманов, І. Нечуй-Левицький, М. Павлик, І. Франко та інші.</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 xml:space="preserve"> «Друга половина XIX ст., — на думку П. М. Федченка, - була періодом активного формування українського літературознавства (культурно-історична школа, історико-порівняльний метод, психологічний напрям; філологічний і філософсько-естетичний прийоми дослідження) як закономірного етапу нагромадження, систематизації й інтерпретації фактичного матеріалу (Комаров М. Бібліографічний покажчик нової української літератури 1798— 1883 рр.; Левицький І. Галицько-руська бібліографія: В 2 т., 1888, 1895; бібліографічні списки поточної літератури в журналах, бібліографія писань М. Драгоманова, І. Франка тощо) та спроб його монографічного узагальнення й історико-літературного осмислення (Петров М. І. Очерки истории украинской литературы XIX столетия; Дашкевич М. Отзыв о сочинении г. Петрова..; Франка І. Нарис історії української літератури до 1890 р.; Южнорусская литература; Огоновський О. Історія літератури руської; Колесса О. Століття оновленої української літератури; Лепкий Б. Начерк історії української літератури; Грушевський О. Сучасне українське письменство в його типових представниках; монографічні дослідження М. Драгоманова, О. Терлецького, О. Маковея та ін.)»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Помітну роль у розвиткові літературознавства в Україні відіграв Михайло Петрович Драгоманов (1814—1895 рр.), який у своїх наукових і літературно-критичних працях 70— 90-х років («Література російська, великоруська, українська і галицька», 1873—1874 рр; «Листи на Наддніпрянську Україну», 1893— 1894рр.; «Святкування роковин Шевченка в „руському обществі"», 1873 р.; «Війна з пам'яттю про Шевченка», 1882 р.; «Т. Шевченко в чужій хаті його імені», 1893 р. та ін.) вимагав, щоб література неодмінно керувалася принципами вірності правді життя, відповідала своєму часові, сягала проблемами та героями глибин суспільного життя. Велике значення мала розробка Драгомановим концепції народності літератури. Він наголошував на історичності цієї категорії, яка, постійно розвиваючись, оновлюючи зміст і форму, виявляла глибоку чутливість до суспільних і естетичних потреб народу. Підтримуючи у творчості українських письменників справді народне, М. Драгоманов вів рішучу боротьбу проти псевдонародності, провінційності та обмеженості літератури.</w:t>
      </w:r>
    </w:p>
    <w:p w:rsidR="00A80E74" w:rsidRPr="00EC548A" w:rsidRDefault="00A80E74" w:rsidP="00E935EF">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 xml:space="preserve"> Одним з перших в українському літературознавстві М. Драгоманов звернувся до аналізу романтизму як напряму в мистецтві, що в попередні десятиліття відіграло позитивну роль у становленні національної літератури, викликавши зацікавленість до усної народної творчості, етнографії, міфології українців. Цим самим було підготовлено передумови для реалізму, який став домінувати в українській літератур</w:t>
      </w:r>
      <w:r w:rsidR="00E935EF" w:rsidRPr="00EC548A">
        <w:rPr>
          <w:rFonts w:ascii="Times New Roman" w:hAnsi="Times New Roman" w:cs="Times New Roman"/>
          <w:color w:val="0F243E" w:themeColor="text2" w:themeShade="80"/>
          <w:sz w:val="24"/>
          <w:szCs w:val="24"/>
        </w:rPr>
        <w:t>і другої половини XIX століття.</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rPr>
      </w:pP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rPr>
      </w:pPr>
      <w:r w:rsidRPr="00EC548A">
        <w:rPr>
          <w:rFonts w:ascii="Times New Roman" w:hAnsi="Times New Roman" w:cs="Times New Roman"/>
          <w:i/>
          <w:color w:val="0F243E" w:themeColor="text2" w:themeShade="80"/>
          <w:sz w:val="24"/>
          <w:szCs w:val="24"/>
          <w:u w:val="single"/>
        </w:rPr>
        <w:t>ВИСНОВКИ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У процесі дослідження визначено, що компаративістика це порівняльне вивчення фольклору, національних літератур, процесів їх взаємозв'язку, взаємодії, взаємовпливів на основі порівняльно-історичного підходу (методу). Компаративістика у фольклористиці, літературознавстві і взагалі у філології складалася впродовж XIX ст. під впливом філософії позитивізму. Зазначимо, що теоретичні й історико – літературні здобутки останніх років, а ще більше потенційні можливості українського літературознавства переконують, що воно не зупинилося у своєму розвиткові , як і раніше, активно займається осмисленням літературного процесу, накреслюючи магістральні напрями розвитку науки про літературу на найближчі десятиліття. Нині в Україні компаративістика поновлена в правах: створено відділи світової літератури і компаративістики в Інституті літератури ім. Т. Шевченка НАН України, кафедру теорії літератури і компаративістики в Київському національному університеті ім. Т. Шевченка, відкрито спеціалізовані ради позахисту дисертацій з даної науки. Предметом компаративістики є генетичні, генетично-контактні зв'язки і типологічні збіги (аналогії) в національних, регіональних і світових літературах. Вивчаються форми зовнішніх і внутрішніх контактів, впливів, міжлітературної рецепції, посередницькі функції художніх перекладів.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rPr>
      </w:pPr>
      <w:r w:rsidRPr="00EC548A">
        <w:rPr>
          <w:rFonts w:ascii="Times New Roman" w:hAnsi="Times New Roman" w:cs="Times New Roman"/>
          <w:i/>
          <w:color w:val="0F243E" w:themeColor="text2" w:themeShade="80"/>
          <w:sz w:val="24"/>
          <w:szCs w:val="24"/>
          <w:u w:val="single"/>
        </w:rPr>
        <w:t>СПИСОК ВИКОРИСТАНОЇ ЛІТЕРАТУРИ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1. Галич О., Назарець В. Васильєв Є. Теорія літератури , Київ “Либідь”,2005</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2. Літературознавчий словник – довідник . Київ . Видавничий центр “Академія”, 2006</w:t>
      </w:r>
    </w:p>
    <w:p w:rsidR="00A80E74" w:rsidRPr="00EC548A" w:rsidRDefault="00A80E74" w:rsidP="00A80E74">
      <w:pPr>
        <w:suppressLineNumbers/>
        <w:shd w:val="clear" w:color="auto" w:fill="FFFFFF"/>
        <w:suppressAutoHyphens/>
        <w:spacing w:line="360" w:lineRule="auto"/>
        <w:ind w:firstLine="709"/>
        <w:rPr>
          <w:color w:val="0F243E" w:themeColor="text2" w:themeShade="80"/>
          <w:sz w:val="24"/>
          <w:szCs w:val="24"/>
          <w:lang w:val="uk-UA"/>
        </w:rPr>
      </w:pPr>
      <w:r w:rsidRPr="00EC548A">
        <w:rPr>
          <w:color w:val="0F243E" w:themeColor="text2" w:themeShade="80"/>
          <w:sz w:val="24"/>
          <w:szCs w:val="24"/>
        </w:rPr>
        <w:lastRenderedPageBreak/>
        <w:t>мещено на Allbest.ru</w:t>
      </w:r>
    </w:p>
    <w:p w:rsidR="00A80E74" w:rsidRPr="00EC548A" w:rsidRDefault="00A80E74" w:rsidP="00E935EF">
      <w:pPr>
        <w:spacing w:after="0" w:line="240" w:lineRule="auto"/>
        <w:ind w:left="-567" w:firstLine="709"/>
        <w:jc w:val="center"/>
        <w:rPr>
          <w:rFonts w:ascii="Times New Roman" w:hAnsi="Times New Roman" w:cs="Times New Roman"/>
          <w:b/>
          <w:color w:val="0F243E" w:themeColor="text2" w:themeShade="80"/>
          <w:sz w:val="32"/>
          <w:szCs w:val="32"/>
        </w:rPr>
      </w:pPr>
      <w:r w:rsidRPr="00EC548A">
        <w:rPr>
          <w:rFonts w:ascii="Times New Roman" w:hAnsi="Times New Roman" w:cs="Times New Roman"/>
          <w:b/>
          <w:color w:val="0F243E" w:themeColor="text2" w:themeShade="80"/>
          <w:sz w:val="32"/>
          <w:szCs w:val="32"/>
        </w:rPr>
        <w:t>Сучасні тенденції в освіті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Освіта не є чимось зовнішнім стосовно інших сфер життєдіяльності людини. Процеси, що відбуваються в освіті, мають розглядатися лише в комплексі проблем людства, важливішою з яких є забезпечення добробуту людей, виживання і стійкого розвитку людської спільноти. На думку вітчизняних і зарубіжних фахівців, система освіти є реальним засобом розв'язання цієї проблеми. На темп і рівень цих позитивних зрушень, вважає І. Зязюн, впливають такі основні тенденції змін у сфері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&gt; світова тенденція зміни основної парадигми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&gt; світова тенденція гуманізації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&gt; світова тенденція інтеграції;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&gt; тенденція повернення до традицій вітчизняної освіти і культури, в яких спостерігається потужна «методологія і методика», добре оганізована гуманітарна освіта на єдності вітчизняної і світової культур.</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Розвиток освіти з другої половини ХХ ст., який називають «вибухом освіти», підвищення середнього рівня освіти населення планети єоднією із суттєвих змін загальносвітового значення. Ця тенденція повною мірою відповідає потребам суспільства і напрямам його розвитку. Особливо високими були темпи розвитку вищої освіти, що істотно вплинуло на прогрес освіти загалом і надзвичайний прогрес знань. Проте вища школа стикається з численними парадоксами, на яких наголошується в документах Всесвітньої конференції з проблем вищої освіти (5-9 жовтня 1998 р., Париж).</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Найбільш глибокими з них вважаються суперечності між:</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&gt; підвищенням масовості освіти і скороченням фінансових, матеріальних і людських ресурсів, які виділяються на її розвиток;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&gt; необхідністю підняття рівня освіти населення і збільшенням розмірів безробіття;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&gt; потребою в інтернаціоналізації освіти і необхідністю відповідності вищих навчальних закладів локальним умовам;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&gt; розвитком новітніх інформаційно-комп'ютерних технологій завдяки дослідженням, що здійснювались на базі університетів, і слабким попитом на окремі з них, оскільки система викладання спирається на традиції, засновані на передачі знань з основних напрямів, незалежно від типу завдань, які стоять перед підготовкою.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А. Реан., Н. Бордовська, С. Розум, аналізуючи розвиток освіти вищої школи, визначають кілька парадигм. «Академічна парадигма» визнає пріоритет в освіті теоретичних знань і розвиток фундаментальних наук. Систематичне і поглиблене вивчення їх основ, вважають прихильники цієї парадигми, є академічною традицією освіти і передбачає безпосередню участь студентів у наукових дослідженнях. «Професійна» парадигма розширила зміст освіти. На думку вчених, які репрезентують цю парадигму, наука є не лише засобом пізнання і пояснення світу. Вона виконує функцію виробничої сили, що розвиває техніку і виробництво. Як наслідок, крім спектра наукових знань, освіта концентрує і розширює соціокультурну і професійну діяльність людини. Розвиток вищої професійної освіти пов'язується з соціальним замовленням держави і суспільства. «Культурно-ціннісна» парадигма спирається на засвоєння універсальних елементів культури і цінностей минулих поколінь завдяки систематичному і поглибленому вивченню праць великих мислителів. Культура в широкому розумінні відображує досконалість у будь-якій галузі суспільної практики: політиці, педагогіці, науці тощо. Тому практичне втілення цієї парадигми у навчально-виховному процесі у вищих навчальних закладах орієнтує студентів на різнобічне пізнання світу. Особливістю культури ХІХ–ХХ ст. стала її техногенність (цивілізація), у зв'язку з чим чільне місце посіла «науково-технічна» парадигма. Це — своєрідний світогляд, який наголошує на великому значенні техніки і технології у житті суспільства. При визначенні цілей і змісту вищої освіти в межах цієї парадигми переважають інтереси виробництва, економіки, бізнесу, розвитку техніки та засобів цивілізації. Вища освіта і </w:t>
      </w:r>
      <w:r w:rsidRPr="00EC548A">
        <w:rPr>
          <w:rFonts w:ascii="Times New Roman" w:hAnsi="Times New Roman" w:cs="Times New Roman"/>
          <w:color w:val="0F243E" w:themeColor="text2" w:themeShade="80"/>
          <w:sz w:val="24"/>
          <w:szCs w:val="24"/>
        </w:rPr>
        <w:lastRenderedPageBreak/>
        <w:t>наукове знання спрямовуються у вузькопрагматичне русло. Сама по собі така ідея є перспективою. Однак абсолютизація науково-технічних проблем, їх примат над культурними цінностями, нехтування духовністю та духовною культурою суспільства непокоять багатьох учених. Альтернативою технократичному і прагматичному підходам до вищої освіти є її гуманістичне спрямування. Гуманізація освіти орієнтована на людину як найвищу цінність соціального буття та ставлення до неї як до суб'єкта пізнання, спілкування і творчості. Це означає, що процес формування спеціаліста у вищій школі має відбуватися через детермінацію ціннісно-смислового ставлення особистості до навчальної діяльності і до своїх здібностей та професійних якостей.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На початку третього тисячоліття підвищений інтерес до гуманізації освіти і всієї суспільної свідомості не випадковий: дві світові війни, численні міжнаціональні конфлікти, екологічні катастрофи, які відбулися в минулому столітті, спричинили масове знищення людей. Припинити цей процес можна лише завдяки гуманізації суспільних відносин. Тому в ХХІ ст. ціннісним пріоритетом є формування гуманістичного мислення. Зрозуміло, що одним з важливих завдань сучасної педагогіки вищої школи є виявлення гуманістичного потенціалу особистості як громадянина та професіонала. Формування особистості спеціаліста здійснюватиметься з опертям на аксеологічні (ціннісні) основи освіти, тому педагогіка вищої школи має повернутися до таких цінностей, як духовне життя людини, духовний світ, гуманні відносини і т.д.</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Важлива роль у розумінні гуманізації сучасної освіти відводиться парадигмі стійкого розвитку суспільства. У 1992 р. в Ріо-де-Жанейро (Бразилія) на екологічній сесії ООН, у роботі якої взяли участь 179 країн, було прийнято низку важливих документів, серед них — «Порядок денний на ХХІ століття», яку слід розглядати як програму нової моделі суспільного розвитку . Цей документ висвітлює базові ідеї розвитку суспільства та особистості, в основу яких покладено цінності сучасного людства — цінності природи і людини; ідеї співпраці людей на планеті в напрямі гуманізації їхнього співіснування.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Гуманізація освіти — це відображення в освітньому процесі тенденцій гуманізації сучасного суспільства на засадах духовності людини, відповідальності за свої вчинки. За українським педагогічним словником (С. Гончаренко; Київ, 1997) гуманізація освіти — центральна складова нового педагогічного мислення, яка передбачає перегляд, переоцінку всіх компонентів педагогічного процесу в світлі їх людинотворної функції. Гуманізація освіти означає повагу до особистості, довіру до неї, прийняття її особистісних цілей, запитів і інтересів; створення максимально сприятливих умов для розкриття й розвитку її здібностей і обдарувань, повноцінного життя на кожному з вікових етапів для її самовизначення. Гуманістатичною суттю педагогічного процесу вважається розвиток особистості.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Шляхи гуманізації освіти: формування відносин співробітництва між усіма учасниками педагогічного процесу; виховання в учнів морально-емоційної культури взаємовідносин; формування у тих, хто навчається, емоційно-ціннісного досвіду розуміння людини; створення матеріально-технічних умов для нормального функціонування педагогічного процесу, що виховує гуманну особистість: щиру, людяну, доброзичливу, милосердну, з розвиненим почуттям власної гідності й поваги до іншої людини.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У контексті цих ідей комісіями та конференціями розробляються рекомендації щодо розвитку вищої освіти. Наприклад, Міжнародною комісією з освіти для ХХІ століття; 44 та 45-ю сесією Міжнародної конференції з освіти (Женева, 1994, 1996); Всесвітньою конференцією з освіти для всіх (Джомтьєн, Таїланд, 1990); Міжнародним конгресом з освіти та інформатики (Москва, 1996); Всесвітнім конгресом з вищої освіти і розвитку людських ресурсів для ХХІ століття (Маніла, 1997); Всесвітньою конференцією з вищої освіти (Париж, 1998). Основна мета — продекларувати зростаюче значення вищої освіти для майбутнього світу, накреслити шляхи розвитку системи вищої освіти в умовах цивілізованого оновлення, сформувати цілісне сприйняття освітнього простору в складній системі світової спільноти.</w:t>
      </w:r>
    </w:p>
    <w:p w:rsidR="00A80E74" w:rsidRPr="00EC548A" w:rsidRDefault="00A80E74" w:rsidP="00A80E74">
      <w:pPr>
        <w:suppressLineNumbers/>
        <w:suppressAutoHyphens/>
        <w:spacing w:line="360" w:lineRule="auto"/>
        <w:ind w:firstLine="709"/>
        <w:jc w:val="center"/>
        <w:rPr>
          <w:color w:val="0F243E" w:themeColor="text2" w:themeShade="80"/>
          <w:sz w:val="24"/>
          <w:szCs w:val="24"/>
          <w:lang w:val="uk-UA"/>
        </w:rPr>
      </w:pPr>
    </w:p>
    <w:p w:rsidR="00E935EF" w:rsidRPr="00EC548A" w:rsidRDefault="00E935EF" w:rsidP="00A80E74">
      <w:pPr>
        <w:ind w:left="-567" w:firstLine="709"/>
        <w:rPr>
          <w:rFonts w:ascii="Times New Roman" w:hAnsi="Times New Roman"/>
          <w:b/>
          <w:i/>
          <w:color w:val="0F243E" w:themeColor="text2" w:themeShade="80"/>
          <w:sz w:val="24"/>
          <w:szCs w:val="24"/>
          <w:lang w:val="uk-UA"/>
        </w:rPr>
      </w:pPr>
    </w:p>
    <w:p w:rsidR="00A80E74" w:rsidRPr="00EC548A" w:rsidRDefault="00A80E74" w:rsidP="00A80E74">
      <w:pPr>
        <w:ind w:left="-567" w:firstLine="709"/>
        <w:rPr>
          <w:rFonts w:ascii="Times New Roman" w:hAnsi="Times New Roman" w:cs="Times New Roman"/>
          <w:b/>
          <w:i/>
          <w:color w:val="0F243E" w:themeColor="text2" w:themeShade="80"/>
          <w:sz w:val="24"/>
          <w:szCs w:val="24"/>
        </w:rPr>
      </w:pPr>
      <w:r w:rsidRPr="00EC548A">
        <w:rPr>
          <w:rFonts w:ascii="Times New Roman" w:hAnsi="Times New Roman"/>
          <w:b/>
          <w:i/>
          <w:color w:val="0F243E" w:themeColor="text2" w:themeShade="80"/>
          <w:sz w:val="24"/>
          <w:szCs w:val="24"/>
          <w:lang w:val="uk-UA"/>
        </w:rPr>
        <w:t>«Чи поділяєте ви точку зору, що дистанційна освіта, з часом замінить традиційне навчання» ?</w:t>
      </w:r>
    </w:p>
    <w:p w:rsidR="00A80E74" w:rsidRPr="00EC548A" w:rsidRDefault="00A80E74" w:rsidP="00A80E74">
      <w:pPr>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 xml:space="preserve">Я </w:t>
      </w:r>
      <w:r w:rsidRPr="00EC548A">
        <w:rPr>
          <w:rFonts w:ascii="Times New Roman" w:hAnsi="Times New Roman" w:cs="Times New Roman"/>
          <w:color w:val="0F243E" w:themeColor="text2" w:themeShade="80"/>
          <w:sz w:val="24"/>
          <w:szCs w:val="24"/>
          <w:lang w:val="uk-UA"/>
        </w:rPr>
        <w:t>вважаю,що дистанційна форма навчання буде присутня ,але і традиційна теж,без неї нікуди,повинно бути живе спілкування.</w:t>
      </w:r>
    </w:p>
    <w:p w:rsidR="00E935EF" w:rsidRPr="00EC548A" w:rsidRDefault="00E935EF" w:rsidP="00A80E74">
      <w:pPr>
        <w:spacing w:after="0" w:line="240" w:lineRule="auto"/>
        <w:ind w:left="-567" w:firstLine="709"/>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709"/>
        <w:rPr>
          <w:rFonts w:ascii="Times New Roman" w:hAnsi="Times New Roman" w:cs="Times New Roman"/>
          <w:b/>
          <w:color w:val="0F243E" w:themeColor="text2" w:themeShade="80"/>
          <w:sz w:val="24"/>
          <w:szCs w:val="24"/>
          <w:lang w:val="uk-UA"/>
        </w:rPr>
      </w:pPr>
    </w:p>
    <w:p w:rsidR="00A80E74" w:rsidRPr="00EC548A" w:rsidRDefault="00A80E74" w:rsidP="00E935EF">
      <w:pPr>
        <w:spacing w:after="0" w:line="240" w:lineRule="auto"/>
        <w:ind w:left="-567" w:firstLine="709"/>
        <w:jc w:val="center"/>
        <w:rPr>
          <w:rFonts w:ascii="Times New Roman" w:hAnsi="Times New Roman" w:cs="Times New Roman"/>
          <w:b/>
          <w:color w:val="0F243E" w:themeColor="text2" w:themeShade="80"/>
          <w:sz w:val="32"/>
          <w:szCs w:val="32"/>
          <w:lang w:val="uk-UA"/>
        </w:rPr>
      </w:pPr>
      <w:r w:rsidRPr="00EC548A">
        <w:rPr>
          <w:rFonts w:ascii="Times New Roman" w:hAnsi="Times New Roman" w:cs="Times New Roman"/>
          <w:b/>
          <w:color w:val="0F243E" w:themeColor="text2" w:themeShade="80"/>
          <w:sz w:val="32"/>
          <w:szCs w:val="32"/>
        </w:rPr>
        <w:t>Медіаосвіта: зарубіжний досвід</w:t>
      </w:r>
    </w:p>
    <w:p w:rsidR="00E935EF" w:rsidRPr="00EC548A" w:rsidRDefault="00E935EF" w:rsidP="00E935EF">
      <w:pPr>
        <w:spacing w:after="0" w:line="240" w:lineRule="auto"/>
        <w:ind w:left="-567" w:firstLine="709"/>
        <w:jc w:val="center"/>
        <w:rPr>
          <w:rFonts w:ascii="Times New Roman" w:hAnsi="Times New Roman" w:cs="Times New Roman"/>
          <w:b/>
          <w:color w:val="0F243E" w:themeColor="text2" w:themeShade="80"/>
          <w:sz w:val="32"/>
          <w:szCs w:val="32"/>
          <w:lang w:val="uk-UA"/>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Наше покоління живе в період формування інформаційного суспільства. Завдяки динамічному розвитку новітніх засобів масової інформації скорочуються відстані, люди в різних куточках планети краще розуміють одне одного. Та водночас доводиться констатувати, що будь-яке відкриття може стати не лише корисним, але й шкідливим для людства. (Приклад – атомна енергія). Серед безлічі причин цього очевидна одна: еволюція моральних засад людства не встигає за науково-технічним прогресом. Це стосується, зокрема, й мас-медіа, вдосконалення яких одночасно і забезпечує свободу особи, і загрожує цій безпеці.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Ми поділяємо думку російського медіапедагога О. Шарикова, який вважає, що медіакультура — це частина загальної культури, пов'язана, з одного боку, із засобами масової комунікації у соціальному плані (культура суспільства — медіакультура суспільства), а з іншого боку — в особистісному (культура людини — медіакультура людини), коли акцентується взаємодія людини зі світом мас-медіа, які зрештою забезпечують повноцінне включення людини в життя суспільства.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Існують різні точки зору щодо проблеми мас-медіа. Дехто вбачає в них джерело знань, дехто — перешкоду в освіті і вихованні: медіа є і засобом всебічного розвитку особистості, і фактором руйнівним. Справді бо: сучасний школяр сидить за монітором комп'ютера чи біля телевізора в середньому від 3 до 5 годин щодня, перебуваючи під впливом інформаційного простору. Вплив цей не однозначний, оскільки негативна інформація може викликати такі небезпечні явища, як масовий інформаційно-психологічний психоз, медіазалежність як різновид психічних відхилень, маніпулятивний вплив засобів масової комунікації.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Але ж ми говоримо про виховання свідомого громадянина, активного члена громадянського суспільства, здатного до діалогової взаємодії між особистістю і владою, соціокультурними і політичними силами. Без діалогу не може бути згоди, успішного розвитку держави. Без нього будь-які реформи приречені на провал. Люди повинні одержувати повну й об'єктивну інформацію про дії та наміри влади, мати можливість висловлювати власну думку щодо директивних рішень і подавати свої пропозиції. Владі також життєво необхідно підтримувати постійний контакт із суспільством, роз'яснювати суть своєї політики, дізнаватися про реакцію на неї громадян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Провідна роль в успішному здійсненні такого діалогу належить мас-медіа як посереднику між суспільством і владою. Саме вони генерують і спрямовують основні потоки інформації. Саме вони здатні найефективніше задовольняти інформаційні потреби громадян, погоджувати інтереси особистості, суспільства і держави. Але успіх такого діалогу можливий тільки за умови готовності до нього кожної зі сторін. От чому сьогодні на чільне місце виходить як медіакультура суспільства, так і медіакультура окремої особистості. Але якщо політики і підприємці швидко відреагували на тотальну владу ЗМІ над суспільством і прибрали до рук найвпливовіші з них, то діячі соціально-культурної сфери поки залишаються пасивними. А тим часом ЗМІ усе агресивніше беруть участь у формуванні світогляду людей, їх культурного, політичного і морального обличчя. І з цією силою необхідно рахуватися.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 xml:space="preserve">Визнаючи важливу роль мас-медіа в процесі освіти, маємо системно і грамотно вибудовувати відносини юних споживачів інформації з величезними ресурсами преси, кіно, телебачення, мережі Інтернет. Споживанню інформації треба учити так само терпляче і продумано, як, скажімо, музиці чи живопису. Потрібна комплексна програма медіаосвіти, котра має охоплювати різні категорії дітей, підлітків, студентської молоді, врахувати умови їх навчання і виховання. У багатьох європейських країнах при міністерствах освіти діють центри взаємодії зі ЗМІ. Ця робота зведена в ранг державної освітньої політики.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 нашій країні ситуація зовсім інша. Процес поступового оснащення ВНЗ і шкіл комп'ютерами, що розпочався з кінця 1980-х років, а потім і підключення їх до Інтернету (з середини 1990-х років), практично не підкріплюється осмисленням того, що пов'язується з інформаційними технологіями. Створення комп’ютерних класів вважається вершиною освітянських досягнень. Наука ж зосередилася на осмисленні предмета інформатики, що впроваджується в навчальний процес, найчастіше без врахування важливості нерозривного зв'язку інформаційних технологій і педагогічних цілей. Ми не пішли далі ремствувань щодо згубного впливу мас-медіа на дитячу та підліткову психіку та окремих (розрізнених) досліджень з цієї проблематики.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Тим часом багато країн давно зрозуміли необхідність медіаосвіти і вже мають вагомі напрацювання в її теоретичному осмисленні, методологічному обґрунтуванні й практичному застосуванні. Ще 1984 року ЮНЕСКО так визначила суть медіаосвіти: „Навчання теорії і практичних умінь для оволодіння сучасними засобами масової комунікації, що розглядається як частина специфічної й автономної галузі знань у педагогічній теорії і практиці. Його варто відрізняти від використання ЗМК як допоміжних засобів у викладанні інших галузей знань”.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„Російська педагогічна енциклопедія” визначає медіаосвіту як напрям педагогіки, що забезпечує вивчення закономірностей масової комунікації (преси, ТБ, радіо, кіно, відео тощо). Основні завдання медіаосвіти: підготувати нове покоління до життя в сучасних інформаційних умовах, до сприйняття різної інформації, навчити людину розуміти її, усвідомлювати наслідки її впливу на психіку, опановувати способи спілкування на основі невербальних форм комунікації за допомогою технічних засобів.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У наші дні існує й інше розуміння медіаосвіти – не тільки як певного компонента середньої чи вищої освіти, але і як довгострокової суспільно-просвітницької діяльності, поширеної на дітей і дорослих. Його прихильники розуміють медіаосвіту як безупинний розвиток особистості в суспільстві, як виховання активних, інформованих громадян, наділених культурою спілкування з ЗМК, що і є одним з основних соцієтальних елементів інформаційного суспільства.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 сучасних трактуваннях медіаосвіти наголос робиться на формуванні в аудиторії ЗМІ здатності до активного, осмисленого засвоєння медійного змісту, заснованого на знаннях про сутність, специфіку і цілі масових комунікацій. Все більше уваги надається розвитку самостійного критичного мислення стосовно засобів масової інформації, надбанню практичних навичок у виявленні неправдивих повідомлень і спотворень інформації, виробленню стійкого імунітету до маніпулятивного впливу мас-медіа, збагаченню соціального досвіду аудиторії в практиці спілкування з друкованою й електронною продукцією. Медіаосвіта покликана формувати культуру раціонального освоєння медійного змісту, розвивати соціальну активність громадян.</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Медіаосвіта як важливий напрям в освітянській галузі багатьох країн виникла кілька десятиріч тому і отримала не лише теоретичне осмислення й методологічне обґрунтування, а й набула широкого застосування. Найпомітніших успіхів у розвитку медіасвіти досягли педагоги Канади, Великої Британії, Австралії, Швеції. Наші сусіди, освітяни Російської Федерації, за оцінками міжнародних експертів, посідають у цій справі п’яте місце. Тут не лише виконано сотні наукових розвідок у вигляді монографій, дисертацій тощо. Міністерство освіти РФ 2002 року офіційно зареєструвало вузівську спеціалізацію „Медіаосвіта” (03.13.30). Тоді ж, наприклад, у Таганрозькому педінституті розпочато підготовку медіапедагогів для роботи в школах.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Серед основних умов розвитку процесу медіаосвіти в Росії можна виокремити: загальну орієнтацію на розвиток особистості (включаючи формування естетичної свідомості, художнього сприйняття, смаку тощо, розвиток критичного мислення, творчих потенцій індивідуальності в руслі ідей гуманізму); врахування психологічних особливостей, спектра реальних інтересів і переваг дитячої і молодіжної аудиторії; вироблення критеріїв розвитку медіасприйняття і здатності до критичного, художнього аналізу медіатекстів; удосконалення моделей, програм, методик, форм проведення занять зі школярами і студентами на матеріалі медіа (у тому числі й з використанням зарубіжного досвіду); модернізацію матеріально-технічної бази навчання; включення до вузівських і шкільних програм курсів з вивчення медіакультури.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Не слід бідкатися з того, що Україна знову пасе задніх, цього разу на ниві медіаосвіти. Існує вагомий досвід зарубіжних колег, отже маємо змогу раціонально ним скористатися.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Аналізуючи зарубіжні і вітчизняні  праці, присвячені проблемам медіа та медіаосвіти, можемо знайти чимало спільного в структурі різних моделей і методик. Але до того, як перейти до їх аналізу, слід розібратися в питаннях, пов’язаних з проблемою медіасприйняття молодіжної аудиторії. Адже не проаналізувавши цю проблему, не зможемо зорієнтувати медіаосвітню модель на конкретні вікові, психологічні та інші особливості аудиторії. У зв’язку з цим постає потреба аналізу і вироблення критеріїв визначення типу настановлень на медіасприйняття, рівнів художнього розвитку (культури) і медіасприйняття. При цьому під медіасприйняттям будемо розуміти сприйняття „медіареальності”, почуттів і думок авторів медіатекстів, виражених в аудіовізуальному, просторово-часовому образі.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Чимало дослідників (Ю. Лотман, Д. Узнадзе та інші) не раз звертали увагу на зв’язок між настановленням на сприйняття і самим процесом сприйняття, їх вплив на посилення, переформатування чи руйнацію моделей дійсності в людській свідомості. Такі настановлення можна умовно поділити на кілька рівнів: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елементарно фіксовані (на основі життєвих потреб і в найпростіших ситуаціях);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комунікативні (на основі потреби в спілкуванні);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базові соціальні (на основі спрямованості інтересів особистості щодо конкретної сфери соціальної активності);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вищі (на основі системи ціннісних орієнтацій особистості).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Безумовно, загальні положення щодо настановлень повністю стосуються й проблеми сприйняття витворів масмедіа, а тому вони беруться до уваги в обґрунтуванні методичних основ медіаосвіти. Аналіз теорії і практики медіаосвіти в різних країнах наводить на думку, що у світі не існує єдиної теоретичної концепції медіаосвіти. Можна виокремити, принаймні, вісім основних теоретичних підходів у цій сфері.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1. „Ін'єкційна” теорія медіаосвіти. Її часто називають „протекціоністською” (запобіжною від шкідливих впливів медіа), „теорією громадянського захисту” (тобто, знову ж, захисту від медіа) чи „теорією культурних цінностей” (мається на увазі, що негативному впливу медіа протиставляються „вічні цінності класичної культурної спадщини” – приміром, мистецтво античності чи ренесансу. Передбачається, що медіа справляє потужний (переважно негативний) вплив на аудиторію. Приміром, діти „впроваджують” у життя прийоми насильства, побачені на екрані. Аудиторія складається з маси пасивних споживачів, які зазвичай не можуть зрозуміти суті медіатексту.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Головна мета медіаосвіти в межах цієї теорії полягає в тім, щоби пом'якшити негативний ефект надмірного захоплення медіа (в основному дитячою і молодіжною аудиторією). Педагоги прагнуть допомогти учням зрозуміти різницю між реальністю і медіатекстом шляхом розкриття негативного впливу медіа (приміром, телебачення) на конкретних прикладах, доступних для розуміння конкретної аудиторії.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Прихильники „ін'єкційної” теорії медіаосвіти, як правило, основну увагу у своїх програмах присвячують проблемі насильства і сексу. Такий підхід особливо популярний в США. Деякі американські педагоги керувалися цією теорією, починаючи з 1930-х - 1940-х років: вони розглядали медіа як „агента культурної деградації”. Однак для художнього аналізу </w:t>
      </w:r>
      <w:r w:rsidRPr="00EC548A">
        <w:rPr>
          <w:rFonts w:ascii="Times New Roman" w:hAnsi="Times New Roman" w:cs="Times New Roman"/>
          <w:color w:val="0F243E" w:themeColor="text2" w:themeShade="80"/>
          <w:sz w:val="24"/>
          <w:szCs w:val="24"/>
        </w:rPr>
        <w:lastRenderedPageBreak/>
        <w:t>будь-якого, нехай навіть найпримітивнішого твору, ймовірно, недостатньо „захисту” від маніпулятивного впливу – тут важливо використовувати якомога більше видів діяльності і мотивів (рекреаційних, компенсаторних, терапевтичних, естетичних тощо), пов'язаних зі структурою людської індивідуальності.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 1990-х роках „захисний” рух одержав підтримку з боку утвореної при ЮНЕСКО Міжнародної палати „Діти і насильство на екрані”. Ця організація, що співпрацює з багатьма медіапедагогами світу, влаштовує міжнародні науково-педагогічні конференції, випускає спеціальні журнали, інтернет-сайти, книги, присвячені проблемі негативного впливу медіа на дитячу аудиторію, у першу чергу – в плані зображення насильства. Утім більшість учасників цього руху добре розуміють, що крім боротьби проти „екранного насильства” варто активно розвивати й медіаосвіту школярів та молоді, спрямовану на формування критичного, самостійного творчого мислення.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Супротивники „ін'єкційної” теорії медіаосвіти вважають, що, по-перше, медіа – невід'ємна частина нашого життя. А по-друге, хоча сучасні діти зазнають великого впливу медіа, ці медіа впливають на них менше, ніж, скажімо, на їхніх батьків у пору їх юності. Будучи першим „телевізійним поколінням”, нинішні сорокарічні мали значно більший інтерес до технічних медіановинок, ніж нинішні перенасичені інформацією діти. Так чи інакше, але „ін'єкційна” теорія медіаосвіти й дотепер має своїх прибічників.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2. Теорія медіаосвіти як джерела „задоволення потреб” аудиторії. Її теоретичною основою є ідея „споживання і задоволення” у сфері медіа. Мається на увазі, що вплив медіа на аудиторію обмежений, учні можуть самі правильно обирати й оцінювати медіатекст відповідно до своїх потреб. Відтак пріоритет медіаосвіти вбачається в тім, щоб допомогти учням одержати з медіа максимум користі.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Як бачимо, ця концепція цілком протилежна „ін'єкційній”. Якщо перша концентрується на негативному впливі медіа, то друга – на його позитивному ефекті. Водночас теорія задоволення потреб досить близька до теорії медіаосвіти як формування „критичного мислення”, тому що і тут і там йдеться про те, щоби розвивати уміння правильно обирати і критично оцінювати медіатекст. Однак є й істотна різниця: у першому випадку медіапедагоги спираються на „позитивні” сторони інформації, а в другому – на „негативні”, тобто прагнуть захистити аудиторію від маніпулятивного впливу медіа.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3. „Практична” теорія медіаосвіти. Цей підхід відомий також під назвою „медіаосвіта як таблиця множення”. Мається на увазі, що учні повинні вміти працювати з медіаапаратурою так само добре, як знати таблицю множення. „Практичні” медіапедагоги вважають, що вплив медіа на аудиторію обмежений, головне - навчити школярів (і вчителів) використовувати медіаапаратуру. Звідси – підвищена увага до вивчення техніки, формування практичного уміння користуватися апаратурою, в тому числі й для створення власних медіатекстів. А це означає: мінімум міркувань і аналізу, максимум виконавської практики. Однак цього, безумовно, замало, якщо мати на увазі, що освіта й виховання громадянина – єдиний, нероздільний процес. Та й і нині цей напрям має чимало прихильників серед зарубіжних педагогів, які вважають аналіз медіатекстів зайвою витратою часу. Вони віддають перевагу практичним вправам у гуртках юних кіномеханіків, операторів, фотографів тощо.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4. Теорія медіаосвіти як засобу формування „критичного мислення”. Її основою, швидше за все, можна вважати теорію, в якій мас-медіа уявляються „четвертою владою”, що поширює моделі поведінки і соціальні цінності серед різнорідної маси індивідуумів. Звідси випливає основна мета медіаосвіти: захистити учнів від маніпулятивного впливу медіа. У процесі навчання учні знайомляться з особливостями впливу медіа на індивіда і суспільство за допомогою так званих „кодів” (умовностей-символів, наприклад, у телерекламі). Розвивається критичне мислення учнів і студентів стосовно медіатекстів.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Вважається, що школярам, студентам треба дати орієнтири в умовах надлишку різної інформації, навчити грамотно сприймати її, розуміти, аналізувати, мати уявлення про механізми і наслідки її впливу на глядачів, читачів і слухачів. Адже однобічна чи спотворена інформація потребує осмислення. Відтак вважається корисним, щоб учні могли визначити: </w:t>
      </w:r>
      <w:r w:rsidRPr="00EC548A">
        <w:rPr>
          <w:rFonts w:ascii="Times New Roman" w:hAnsi="Times New Roman" w:cs="Times New Roman"/>
          <w:color w:val="0F243E" w:themeColor="text2" w:themeShade="80"/>
          <w:sz w:val="24"/>
          <w:szCs w:val="24"/>
        </w:rPr>
        <w:lastRenderedPageBreak/>
        <w:t>розбіжності між поданими і загальновідомими фактами, що потребує додаткової перевірки; надійність джерела інформації; припустимі і неприпустимі твердження; розбіжності між головною і другорядною інформацією; упередженість суджень; нечіткі чи двозначні аргументи; логічну несумісність у ланцюзі міркування; силу аргументу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Безперечно, для аналізу інформаційних телепередач такого роду уміння можуть дати добрі педагогічні результати, виробляючи своєрідний „імунітет” до бездоказовості, спотворень, замовчування чи неправди. Не можна не визнати, що, незалежно від політичного ладу тієї чи іншої країни, людина, не підготовлена до сприйняття інформації в різних її видах, не може повноцінно її зрозуміти й проаналізувати, не в силах протистояти маніпулятивним впливам медіа (якщо така маніпуляція здійснюється), не здатна самостійно висловити свої думки і почуття.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Так, британський дослідник Л. Мастерман вважає, що оскільки продукція ЗМІ є результатом свідомої діяльності, то відразу досить логічно визначаються щонайменше чотири напрями її аналізу: 1) на кого покладається відповідальність за її створення, хто володіє засобами масової інформації і контролює їх; 2) як досягається необхідний ефект; 3) які ціннісні орієнтації створюваного в такий спосіб світу; 4) як його сприймає аудиторія. Як бачимо, Л. Мастерман прагне орієнтувати аудиторію на розвиток „критичного мислення”, аналіз механізмів впливу і цінностей тієї чи іншої інформації.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На жаль, деякі педагоги спрощено розуміють медіаосвіту як розвиток „критичного мислення”, звужуючи спектр вивчення до роботи з рекламою чи телевізійними інформаційними програмами, де, природно, досить легко виявити ті чи інші спроби маніпуляції, залишаючи осторонь художню сферу медіа.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5. Марксистська теорія медіаосвіти. Основною тут є думка, що масмедіа здатні потужно маніпулювати громадською думкою і масовими настроями на користь певних соціальних груп. І що дитяча аудиторія є найпростішою мішенню для такого впливу. Звідси випливає пріоритет медіаосвіти: викликати в аудиторії бажання змінити систему масової комунікації (якщо при владі в країні перебувають сили, далекі від марксистських теорій), чи, навпаки, вселити думку, що сформована система медіа - найкраща (якщо влада належить марксистам), у цьому випадку посилено критикується медіакультура інших. Педагогічна стратегія зводиться до вивчення політичних, соціальних та економічних аспектів медіа, аналізу численних суперечностей, що містять ці аспекти з точки зору певного класу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6. Семіотична теорія медіаосвіти опірною має таку тезу: масмедіа часто прагнуть завуалювати багатозначний знаковий характер своїх текстів, а це загрожує свободі споживання інформації. Аудиторія, у першу чергу – дитяча (рівень середньої школи і нижче), надто пасивна стосовно „читання” медіатекстів. Відтак мета медіаосвіти – допомогти учням „правильно читати” медіатекст. Основним змістом медіаосвіти стають коди і „граматика” медіатексту, тобто мова медіа, а педагогічною стратегією - навчання правилам декодування медіатексту, опису його змісту, асоціацій, особливостей мови тощо.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Семіотична теорія медіаосвіти є повною протилежністю марксистській теорії, оскільки акцентує увагу на проблемі мови медіа, а не на політичному чи соціальному змістові медіатексту. Своїми підходами до аналізу текстів ця теорія дещо нагадує теорію формування критичного мислення аудиторії. Правда, без педалювання на дослідження маніпулятивної ролі масмедіа в суспільстві.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7. Культурологічна теорія стверджує, що масмедіа скоріше пропонують, аніж нав'язують свою інтерпретацію дійсності. Аудиторія ж, зі свого боку, завжди перебуває в процесі діалогу з медіатекстами. Вона не просто „зчитує” інформацію, а вкладає різні змісти в медіатексти, самостійно їх аналізує. А звідси випливає головна мета медіаосвіти: допомогти учням зрозуміти, як медіа можуть збагатити сприйняття, знання тощо. В якості змісту медіаосвіти тут виступають її „ключові поняття”, ролі, які відіграють у суспільстві стереотипи, що поширюються за допомогою медіа. Медіапедагоги прагнуть навчити учнів оцінці і критичному аналізу медіатекстів.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8. Естетична теорія медіаосвіти багато в чому збігається з культурологічною теорією. Однак тут головна мета полягає в тому, щоб допомогти учням зрозуміти основні закони і мову художнього спектра інформації, розвивати естетичне (художнє) сприйняття і смак, здатність до кваліфікованого аналізу художніх медіатекстів. Ось чому основний зміст медіаосвіти спирається на вивчення мови медіакультури, авторського світу творця художнього тексту, історію медіакультури (кіномистецтва, художнього телебачення тощо). Педагоги прагнуть навчити школярів і студентів критично аналізувати художні медіатвори, інтерпретувати їх і кваліфіковано оцінювати.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Аналіз праць зарубіжних вчених приводить до висновку, що в концепціях медіаосвіти в цілому переважають виховні, навчальні і креативні підходи до використання можливостей масмедіа. В узагальненому вигляді головні етапи реалізації більшості медіаосвітніх підходів є такими: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одержання знань про історію, структуру, мову і теорії медіа (освітня складова);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розвиток сприйняття медіатекстів, їх „читання”, активізація уяви, зорової пам'яті, розвиток різних видів мислення (у тому числі й критичного, логічного, творчого, образного, інтуїтивного), умінь для розуміння ідей (моральних, філософських проблем), образів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розвиток креативних практичних умінь на матеріалі медіа.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Безперечно, кожен з цих етапів можна втілювати в життя автономно, однак у даному випадку медіаосвіта буде, швидше за все, однобічною. Так, в одному випадку на перший план вийде інформація, в іншому - критичне мислення, в третьому – практичні уміння.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Медіапедагоги різних країн активно використовують різні способи навчальної діяльності: „дескриптивний” (переказ медіатексту, перелік дійових осіб і подій); „особистісний” (опис відносин, емоцій, спогадів, які викликає медіатекст); „аналітичний” (аналіз структури медіатексту, мовних особливостей, точок зору); „класифікаційний” (визначення місця твору в історичному контексті); „пояснювальний” (формування суджень про медіатвір в цілому чи про його частину); оцінний (висновок про його переваги на основі особистісних, моральних чи формальних критеріїв).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 підсумку учні повинні не тільки одержувати радість від спілкування з медіакультурою, але й інтерпретувати медіатекст (аналізувати мету автора, усно і письмово обговорювати характери персонажів і розвиток сюжету), пов'язувати його з своїм досвідом і досвідом інших (поставити себе на місце персонажа, оцінювати факти й думки, виявити причину і наслідок, мотиви, результати вчинків, реальність дії тощо), реагувати на твір (написати рецензію, мінісценарій тощо), розуміти культурну спадщину (бачити особисту, історичну, національну, всесвітню перспективу), здобувати знання (знайомитися з основними видами і жанрами медіакультури, визначити розвиток певної теми в різних жанрах, у різні історичні епохи, вивчати основні напрями стилів, прийомів, творчість видатних майстрів), володіти критеріями і методами оцінки медіатвору тощо. Формування таких умінь безперечно сприяє розумінню аудиторією місця медіакультури в суспільстві, оскільки вона пов'язана із соціальними, політичними, економічними, релігійними та інтелектуальними аспектами життя людей; розвитку естетичної свідомості (сприйняття, смаку тощо), творчої індивідуальності учня і студента.</w:t>
      </w:r>
    </w:p>
    <w:p w:rsidR="00A80E74" w:rsidRPr="00EC548A" w:rsidRDefault="00A80E74" w:rsidP="00A80E74">
      <w:pPr>
        <w:spacing w:after="0" w:line="240" w:lineRule="auto"/>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i/>
          <w:color w:val="0F243E" w:themeColor="text2" w:themeShade="80"/>
          <w:sz w:val="24"/>
          <w:szCs w:val="24"/>
          <w:u w:val="single"/>
        </w:rPr>
      </w:pPr>
      <w:r w:rsidRPr="00EC548A">
        <w:rPr>
          <w:rFonts w:ascii="Times New Roman" w:hAnsi="Times New Roman" w:cs="Times New Roman"/>
          <w:i/>
          <w:color w:val="0F243E" w:themeColor="text2" w:themeShade="80"/>
          <w:sz w:val="24"/>
          <w:szCs w:val="24"/>
          <w:u w:val="single"/>
        </w:rPr>
        <w:t>Лiтература: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1. Медиаобразование // Российская педагогическая энциклопедия. Т. 1 / Гл. ред. В. В. Давыдов. – М.: Большая российская энциклопедия, 1993. – С. 555.</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2. Спичкин А. В. Что такое медиаобразование. – Курган: Изд-во Ин-та пов. квалификации и переподготовки работников образования, 1999. – 114 с.</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3. Федоров А. В. Медиаобразование: история, теория и методика. Ростов-на-Дону: ЦВВР, 2001. – 708 с.</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4. Федоров А. В. Медиаобразование в педагогических вузах. – Таганрог, 2003. – 124 с.</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5. Федоров А. В. Медиаобразование в зарубежных странах. – Таганрог, 2003. – 238 с.</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6. Шариков А. В. Медиаобразование: мировой и отечественный опыт. - М.: Изд-во Академии педагогических наук, 1990. - 66 с.</w:t>
      </w:r>
    </w:p>
    <w:p w:rsidR="00A80E74" w:rsidRPr="00EC548A" w:rsidRDefault="00A80E74" w:rsidP="00A80E74">
      <w:pPr>
        <w:suppressLineNumbers/>
        <w:suppressAutoHyphens/>
        <w:spacing w:line="360" w:lineRule="auto"/>
        <w:ind w:firstLine="709"/>
        <w:rPr>
          <w:color w:val="0F243E" w:themeColor="text2" w:themeShade="80"/>
          <w:sz w:val="24"/>
          <w:szCs w:val="24"/>
          <w:lang w:val="uk-UA"/>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КОЛЕГІЯ МІНІСТЕРСТВА ОСВІТИ І НАУКИ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 І Ш Е Н Н 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N 13/6-19 від 20.12.2001</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Про концепцію екологічної освіти в Україні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Заслухавши    та     обговоривши      доповідь      директора Науково-методичного   центру   вищої  освіти  К.М.Левківського  та співдоповідь голови комісії з  екології  НМР  Г.О.Білявського  про концепцію  екологічної  освіти  в Україні,  на виконання Постанови Верховної Ради України N 2130-III ( 2130-14  )  від  7.12.2000  р. "Про  рекомендації  парламентських  слухань  щодо дотримання вимог екологічного  законодавства  в  Україні,  напрямів  реалізації  та вдосконалення   екологічної   політики",   положень   Національної</w:t>
      </w:r>
    </w:p>
    <w:p w:rsidR="00A80E74" w:rsidRPr="00EC548A" w:rsidRDefault="00A80E74" w:rsidP="00A80E74">
      <w:pPr>
        <w:spacing w:after="0" w:line="240" w:lineRule="auto"/>
        <w:ind w:left="-567"/>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доктрини розвитку освіти  України  в  XXI  столітті  схваленої  II Всеукраїнським з'їздом працівників освіти колегія У Х В А Л Ю 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1. Затвердити концепцію екологічної освіти в Україні.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2. Департаментам  вищої  освіти (Дмитриченко М.Ф.),  розвитку дошкільної,  загальної   середньої   та    позашкільної     освіти (Романенко В.П.),     розвитку     професійно-технічної     освіти (Томашенко В.В.),  спільно з  Науково-методичними  центрами  вищої освіти  (Левківський К.М.),  середньої освіти (Завалевський Ю.І.), професійно-технічної   освіти   (Судаков    Є.М.),    Національним еколого-натуралістичним     центром         учнівської      молоді (Вербицький В.В.) до 01 березня 2002 року розробити  план  заходів Міністерства  освіти  і  науки  України  щодо реалізації концепції екологічної освіти в Україні на 2002-2005 рр., передбачивши щороку участь у ньому установ Академії педагогічних наук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 Опублікувати  концепцію  і  план  заходів  у  педагогічній пресі, інших друкованих засобах масової інформації.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4. Контроль за виконанням даної ухвали  колегії  покласти  на заступника державного секретаря Науменка Г.Г. і Степка М.Ф.</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 Голову колегії,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державний секретар                                     В.О.Зайчук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Концепція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освіти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Передмова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 найважливіших     міжнародних     документах     останнього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десятиріччя,  присвячених  проблемам  навколишнього  середовища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гармонійного    розвитку   людства   велика   увага   приділяється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екологічній  культурі  і  свідомості,  інформованості  людей   про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екологічну  ситуацію  в світі,  регіоні,  на місці проживання,  їх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обізнаності  з  можливими  шляхами  вирішення  різних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проблем,  з  концептуальними  підходами  до  збереження біосфери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цивілізації.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Шлях до  високої  екологічної культури лежить через ефективну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екологічну освіту.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Екологічна освіта на порозі 3-го тисячоліття стала необхідною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складовою гармонійного, екологічно безпечного розвитку. Екологічне</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виховання      і      інформування      населення,      підготовка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висококваліфікованих  фахівців  названі  в  програмних  документах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найвизначнішого    міжнародного    форуму    20-го    сторіччя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Ріо-де-Жанейро (1992),  присвяченого  навколишньому  середовищу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сталому  розвитку,  одним  з  найважливіших  і  необхідних засобів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здійснення переходу до гармонійного розвитку всіх країн світу.  Це</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положення  підкреслюється  і  в  останніх  міжнародних  документах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(міжнародний звіт "Ріо+5",  "Керівництво з підготовки національних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доповідей  про виконання країнами "Порядку денного на 21 сторіччя"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 ін.).</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Концепція екологічної  освіти  України,  як елемент концепції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гармонійного розвитку держави, набуває сьогодні ваги актуального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важливого державного документа.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Підготовка громадян  з  високим  рівнем  екологічних   знань,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свідомості і культури на основі нових критеріїв оцінки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взаємовідносин людського суспільства й природи (не  насильство,  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гармонійне  співіснування з нею!),  повинна стати одним з головних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важелів   у   вирішенні   надзвичайно   гострих   екологічних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соціально-економічних проблем сучасної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Екологічна освіта,  як  цілісне  культурологічне  явище,   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включає процеси навчання, виховання, розвитку особистості, повинна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спрямовуватися на формування екологічної  культури,  як  складової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системи   національного   і  громадського  виховання  всіх  верств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населення України (у тому числі через екологічне просвітництво  за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допомогою   громадських   екологічних  організацій),  екологізацію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навчальних дисциплін та програм підготовки,  а також на професійну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екологічну підготовку через базову екологічну освіту.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Вирішення цих питань  має  забезпечити  формування  цілісного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екологічного   знання   й   мислення,   необхідних  для  прийняття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екологічно-обгрунтованих  народногосподарських  рішень  на   рівні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підприємств, галузей, регіонів, країни загалом.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Реформування екологічної    освіти    та    виховання     має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здійснюватися  з  обов'язковим  врахуванням  екологічних  законів,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закономірностей,  наукових  принципів,  що  діють   комплексно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біологічній,  технологічній,  економічній, соціальній і військовій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сферах.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Глибоким опануванням   екологічними   знаннями,   формуванням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екологічного мислення,  свідомості і культури мають бути  охоплені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громадяни всіх категорій, вікових груп і сфер діяльності.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Збалансований, екологічно  безпечний  (гармонійний)  розвиток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повинен  бути  базисною,  вихідною  ідеєю,  методологічною основою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освіти згідно з міжнародними вимогами.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Головними складовими  системи екологічної освіти та виховання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мають бути її формальна й неформальна частини, форми й методи яких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різні,  а  мета  одна:  різнобічна  підготовка  громадян,  здатних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визначати,  розуміти  й  оптимально   вирішувати   екологічні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соціально-економічні   проблеми   регіонів  проживання  на  основі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наукових  знань  процесів  розвитку  біосфери,  здорового  глузду,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загальнолюдських досвіду й цінностей.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Базою для здійснення заходів по  вирішенню  цієї  важливої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складної  державної  проблеми  повинна стати Концепція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 в Україні.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Концепція складена з урахуванням сучасного стану і перспектив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розвитку  суспільного  знання,  спрямована  на  перебудову  змісту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  й  виховання відповідно до вимог часу та основних положень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Національної доктрини розвитку освіти у XXI столітті та  базується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  сформульованій у Посланні Президента України до Верховної Ради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України "Україна:  поступ у XXI століття. Стратегія економічної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соціальної політики  на  2000-2004  рр."  (  276а/2000 ) стратегії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сталого  розвитку   України.   При   підготовці   концепції   були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проаналізовані і враховані всі попередні (1991-2001 рр.) матеріали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щодо реформування освітнього процесу в Україні, а також матеріали,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наведені в урядових документах.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1. Мета і завдання 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Державна політика   в   галузі   екологічної  освіти  повинна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базуватися на таких принципах: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розповсюдження системи  екологічної освіти і виховання на всі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верстви населення з урахуванням індивідуальних інтересів, стимулів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  особливостей  соціальних,  територіальних  груп та професійних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категорій;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комплексності екологічної освіти і виховання;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неперервності процесу екологічного навчання в системі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 тому числі підвищення кваліфікації та перепідготовки.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Основною метою екологічної освіти  з  формування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культури окремих осіб і суспільства в цілому,  формування навичок,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Фундаментальних  екологічних  знань,   екологічного   мислення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свідомості,   що   грунтуються   на   ставленні   до   природи  як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універсальної,  унікальної цінності.  Екологічна освіта,  з одного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боку, повинна бути самостійним елементом загальної системи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 з іншого боку, виконує інтегративну роль у всій системі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Ця мета  досягається  поетапно  шляхом  вирішення  освітніх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виховних завдань та вдосконалення практичної діяльності.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Найголовнішими завданнями екологічноі освіти мають бути: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1. Формування екологічної культури всіх верств населення,  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передбачає: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виховання розуміння сучасних екологічних  проблем  держави  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світу, усвідомлення їх важливості, актуальності і універсальності,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(зв'язку локальних з регіональними і глобальними);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відродження кращих    традицій    українського    народу    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взаємовідносинах з довкіллям, виховання любові до рідної природи;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формування усвідомлення   безперспективності   технократичної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ідеї  розвитку  й  необхідності  заміни  її  на  екологічну,   яка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базується   на  розумінні  єдності  всього  живого  й  неживого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складно-організованій     глобальній     системі      гармонійного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співіснування й розвитку;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формування розуміння   необхідності   узгодження    стратегії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природи   і   стратегії  людини  на  основі  ідеї  універсальності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природних зв'язків  та  самообмеженості,  подолання  споживацького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ставлення до природи;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розвиток особистої  відповідальності  за  стан  довкілля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місцевому   регіональному,  національному  і  глобальному  рівнях,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вміння прогнозувати особисту діяльність і діяльність  інших  людей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 колективів;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розвиток умінь приймати відповідальні  рішення  щодо  проблем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навколишнього середовища,  оволодіння нормами екологічно грамотної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поведінки;  виховання глибокої  поваги  до  власного  здоров'я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вироблення навичок його збереження;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2. Підготовка  фахівців-екологів для різних галузей народного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господарства, в тому числі: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для освітньої галузі - вчителів, викладачів;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для державних   органів   управління   в    галузі    охорони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навколишнього  середовища та раціонального природокористування,  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також громадських екологічних організацій.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3. Вдосконалення,  узгодження і стандартизація термінології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галузі екологічних знань.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 основу екологічної  освіти  покладені  принципи  гуманізму,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науковості, неперервності, наскрізності та систематичності.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Екологічна освіта спрямовується на поєднання раціонального  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емоційного  у взаємовідносинах людини з природою на базі принципів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добра й краси,  розуму й свідомості,  патріотизму й універсалізму,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наукових знань і дотримання екологічного права.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Екологічна освіта  -  це  сукупність  наступних  компонентів: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екологічні  знання - екологічне мислення - екологічний світогляд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екологічна  етика  -  екологічна  культура.   Кожному   компоненту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відповідає  певний  рівень  (ступінь)  екологічної  зрілості:  від</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елементарних екологічних знань,  уявлень дошкільного рівня  до  їх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глибокого  усвідомлення  і  практичної реалізації на вищих рівнях.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Умовно  можна  виділити  наступні  узагальнені  рівні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зрілості:    початковий    (інформативно-підготовчий),    основний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(базово-світоглядний),          вищий,           профільно-фаховий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(світоглядно-зрілий).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2. Статегічні напрямки і тактичні завдання розвитку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Основними стратегічними   напрямками   розвитку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  є:  розробка наукових основ неперервної 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 основі Національної доктрини розвитку освіти  у  XXI  столітті,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здобутків  української  та  зарубіжної  педагогічної  практики  за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участю Академії педагогічних  наук  України,  провідних  вчених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практиків  освітньої  галузі,  Міністерства  екології та природних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ресурсів України, громадських екологічних організацій;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поступове поетапне   реформування   екологічної   освіти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виховання  особистості  на  наукових  і   духовних   принципах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урахуванням національних традицій, надбань та світового досвіду;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формування поколінь  з  новою  екологічною  культурою,  новим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екологічним   світоглядом  на  принципах  гуманізму,  екологізації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мислення, міждисциплінарної інтеграції, історизму та системності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метою  збереження і відновлення природи України та її біологічного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різноманіття;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розвитку міжнародних  зв'язків  і  співробітництва  у  галузі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освіти  і  науки,  охорони  довкілля,   раціонального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використання    природних    ресурсів,   збереження   біосфери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цивілізації.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Головними тактичними завданнями мають бути: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розробка й  постійне   вдосконалення   Державних   стандартів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професійної екологічної освіти та переробка діючих стандартів всіх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рівнів і напрямів підготовки та виховання з урахуванням вимог щодо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формування екологічної культури;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підготовка, підвищення    кваліфікації    й    перепідготовка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викладачів  екологічних  дисциплін  з  врахуванням нових підходів,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організація екологічних семінарів і  курсів,  організація  центрів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перепідготовки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розробка й видання якісної навчальної літератури  з  екології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(підручників,   посібників,   довідників,   словників,  методичних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розробок) для шкіл,  ПТУ,  коледжів, технікумів і вищих навчальних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закладів,  розробка  й  видання  екологічної  літератури для дітей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дошкільного віку;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розробка екологічних   радіо-  і  телепрограм,  підготовка  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організація  систематичних  показів  по  телебаченню   навчальних,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наукових і науково-популярних екологічних фільмів;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залучення громадських екологічних організацій, просвітницьких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товариств  до поширення екологічних знань та елементів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культури серед широких верств населення;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започаткування широкої  програми  підвищення  кваліфікації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перепідготовки державних службовців, керівного складу підприємств,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організацій,  установ,  підприємців,  які мають право і можливість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приймати екологічно значущі рішення у сфері практичної діяльності;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розробка паспорту    спеціальності   "Екологія   та   охорона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навколишнього середовища",  за яким можуть бути присуджені наукові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ступені кандидата і доктора екологічних наук.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3. Зміст та структура Формальної і неформальної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Зміст екологічної  освіти   повинен   бути   спрямований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формування  особистості  з  екологічною світоглядною установкою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дотримання  норм  екологічно  грамотної  поведінки   і   виконання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практичних  дій  щодо  захисту  власного  здоров'я і навколишнього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природного середовища і передбачає розробку системи наукових знань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(уявлень,  понять, закономірностей), які відображають філософські,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природничо-наукові,       правові        й        морально-етичні,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соціально-економічні,  технічні  й  військові  аспекти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Розвиток екологічної освіти має відбуватись на основі синтезу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трьох  основних  підходів  (тенденцій),   що   сьогодні   існують: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тенденції   формування  сучасних  екологічних  уявлень,  тенденції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формування нового ставлення  до  природи  і  тенденції  формування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нових стратегій та технологій взаємодії з природою.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Екологічна освіта розглядається,  як неперервний  процес,  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охоплює  всі  вікові,  соціальні  та  професійні групи населення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грунтується на таких принципах: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системність,    систематичність    і    безперервність,    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забезпечують організаційні умови формування  екологічної  культури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особистості  між  окремими  ланками  освіти,  єдність формальної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неформальної освіти населення;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орієнтація на   ідею   цілісності   природи,  універсальності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зв'язків всіх природних компонентів і процесів;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міждисциплінарний підхід до формування екологічного мислення,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що передбачає логічне поєднання й поглиблення системних  природних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знань,  логічне  підпорядкування  різнобічних  знань основній меті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освіти;  взаємозв'язок краєзнавства,  національного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глобального мислення, що сприяє поглибленому розумінню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проблем на різних рівнях;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краєзнавчий принцип екологічної освіти має бути вдосконалений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 покладений в основу;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конкретність та об'єктивність знань, умінь та навичок;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поєднання високопрофесійних     екологічних      знань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високоморальними      загальнолюдськими     цінностями,     синтез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природничо-наукових та соціогуманітарних знань.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Знання, як складова екологічної освіти, включають пізнавальні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 діяльні компоненти навчання. Пізнавальні компоненти включають не</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лише систему екологічних знань,  а й визначають внутрішню культуру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людини,  формують готовність до активної свідомої діяльності  щодо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гармонізації стосунків у системі "Людина - суспільство - природа".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Сучасна екологічна освіта має  базуватися  на  обов'язковості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вивчення  конкретно  визначеної  кількості,  обсягів природничих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гуманітарних  дисциплін  на  різних  ступенях  навчання  і   чітко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визначеній  оптимальній  кількості  понять  і  термінів на кожному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рівні освіти,  узгодженості і ясності  щодо  основних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понять та термінів.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Базовими складовими  екологічних  знань  мають  бути  сучасні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уявлення про: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біосферу та її структурні одиниці,  екосистеми,  їх  біотичну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структуру, генетичні типи, принципи класифікації; живу речовину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її роль в біосферних процесах; закономірності кругообігів речовин,</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енергії та інформації;  систему "людина - суспільство - біосфера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космос"; основні види антропогенного впливу на компоненти довкілля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   їх   негативні   наслідки;   основні  глобальні,  державні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регіональні екологічні проблеми та шляхи їх вирішення; економічні,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законодавчі    та    нормативно-правові   принципи   раціонального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природокористування;  основи державної та регіональної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політики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Зміст безперервної екологічної освіти  та  виховання  повинен</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включати  дві  ланки  -  формальну і неформальну.  До першої ланки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відносяться загальна система освіти,  яка існує в Україні на таких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рівнях: дошкільна, шкільна, позашкільна, професійно-технічна, вища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 післядипломна освіта. Друга ланка системи екологічної освіти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виховання має просвітній характер,  формує екологічну свідомість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культуру населення (засоби масової інформації,  церкви, громадські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екологічні та просвітні об'єднання, партії та інш.).</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Неперервна екологічна освіта передбачає організацію виховання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 навчального процесу від дитинства до глибокої старості. На цьому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шляху людина проходить кілька стадій навчання.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Дошкільне виховання  -  найперший  рівень,  коли головну роль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відіграє родинне виховання.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Загальна середня    екологічна    освіта,    під   час   якої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продовжується і поглиблюється процес екологічного світосприйняття.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Є    надзвичайно    важливим    етапом   в   системі   неперервної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багатоступеневої екологічної  освіти.  За  особливостями  форм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методів  освіти  з  врахуванням  віку  дітей,  обсягу  та рівня їх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шкільних знань,  шкільна освіта охоплює три рівні: початковий (1-4</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класи), основний (5-9 кл.) та старших класів (10-12 кл.).</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Середня професійна  екологічна  освіта  має   базуватися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змісті,   формах   та   методах  шкільної  екологічної  освіти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враховувати особливості  впливу  на  довкілля  конкретних  галузей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народного господарства.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Вища екологічна  освіта  спрямована   з   одного   боку,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завершення  формування  екологічної  культури  фахівців  за різним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фахом,  і,  з іншого боку, вона забезпечує підготовку спеціалістів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із   профільною   вищою   екологічною   освітою   чотирьох  рівнів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(початкова,  базова і два рівні повної вищої 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які  відрізняються за ступенем глибини,  грунтовності й специфікою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підготовки спеціалістів.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Післядипломна екологічна   освіта   забезпечує  неперервність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освіти та включає систему підвищення  кваліфікації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перепідготовки державних службовців, керівного складу підприємств,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організацій,   установ,    підприємців    по    різним    аспектам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природоохоронної    діяльності   та   раціонального   використання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природних  ресурсів,  екологічну  освіту  дорослих  відповідно  до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потреб   особистості   на   ринку   праці,   а   також  підготовку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фахівців-екологів найвищої кваліфікації -  кандидатів  і  докторів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наук  у  галузі  екології та охорони навколишнього середовища,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базі провідних ВНЗ.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4. Дошкільна екологічна освіта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Основи екологічного мислення закладаються у дитини  в  сім'ї.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"Материнська    школа"   (сімейно-родинне   виховання)   покликана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сформувати у дитини перші уявлення про навколишній світ, прищепити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повагу  і почуття відповідальності за все живе,  що її оточує,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основі культурних надбань і традицій народу.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Зміст, форми і методи екологічного виховання в сім'ї залежать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 загальної культури батьків, їх 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Наступною ланкою  у  розвитку  екологічної  свідомості дитини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стають дошкільні заклади:  дитячий садок,  груповий  та  приватний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вихователь.  Їх  завдання  -  ознайомитись зі змістом і характером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сімейного екологічного виховання дитини і у подальшому забезпечити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умови для розвитку та підтримки того позитивного,  що вже набуто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родині.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Враховуючи надзвичайну    емоційну    чутливість   малят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дошкільнят,  перевага  надається  емоційно-естетичному  сприйманню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природи,  розвитку естетичних (красиво), інтелектуальних (цікаво),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гуманістичних почуттів (рослини і тварини - теж живі  організми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мають право на існування) та етичних норм у ставленні до природи.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Підвалини екологічної свідомості складають елементарні знання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 природу: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орієнтування у найближчому природному оточенні;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усвідомлення життєво-необхідних  потреб  живих істот в умовах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існування;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ознайомлення з  елементарними  відомостями  про взаємозв'язки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живої і неживої природи, значення її в житті людини;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розуміння впливу   людини,  її  господарської  діяльності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природне середовище у доступній для дітей формі.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Конкретні завдання, на які має орієнтуватися сім'я: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"виховання любові,  чуйності,  доброзичливості  до   об'єктів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виховання потреби   у   спілкуванні   з   природою,    уміння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спостерігати  й відчувати її красу й гармонію,  розвиток інтересу,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прагнення до пізнання природи;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виховання культури поведінки, відповідальності за свої вчинки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 природі,  формування здатності й вмінь піклуватися про  природні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об'єкти   та  своє  здоров'я,  включення  у  спільну  з  дорослими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 спрямовану діяльність".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Виховання дітей   відбувається   в   процесі  бесід,  ігрової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діяльності,  читання художньої літератури; міфів, казок; перегляді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дитячих кіно-   і   діафільмів,   теле-  і  радіопередач,  дитячих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конкурсів і фестивалів та ін.  з  урахуванням  вікових  потреб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можливостей.  Більша  ефективність досягається при безпосередньому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перебуванні  у  природному  середовищі.  Ефективність  дошкільного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виховання  залежить  від  спільних  дій сім'ї і дитячих дошкільних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закладів,  екологічної  освіченості  батьків  і  вихователів,   їх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бажання бути екологічно свідомими і передавати це дітям.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Екологічне просвітництво серед батьків в  системі  дошкільної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 є першочерговим завданням.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5. Загальна середня екологічна освіта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Загальноосвітньому навчальному закладу відводиться провідна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найважливіша роль в  екологічній  освіті  і  вихованні  учнівської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молоді.  Це - основна ланка, оскільки не всі її випускники зможуть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одержати вищу освіту. Мета загальної середньої освіти - формування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особистості  з  новим,  ексцентричним типом мислення й свідомості,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високим ступенем екологічної культури.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Завдання цієї  освіти - сформувати систему знань,  поглядів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переконань     учнів,     які     забезпечуватимуть     громадську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відповідальність  за  стан  навколишнього  середовища,  як  основу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існування держави,  готовність його поліпшувати  шляхом  прийняття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необхідних  екологічно  грамотних  рішень  на  основі нового стилю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мислення і життя у  злагоді  з  природою.  Ця  провідна  ідея  має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розвиватися від початкової освіти до закінчення школи.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Ефективним засобом   формування   екологічної   культури    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екологізація шкільної освіти, яка передбачає включення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аспектів,  що пов'язані з основним матеріалом, до складу практично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всіх  навчальних дисциплін.  В основу процесу екологізації повинні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бути  покладені  дидактичні,  психологічні,  етичні  та  методичні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принципи.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Пріоритетом загальної   середньої   екологічної   освіти    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особистісна  орієнтація,  що  передбачає створення таких умов,  за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яких природа стає особистісною цінністю для кожного школяра. Такий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підхід  здійснюється  на  трьох ступенях відповідно до віку дітей,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обсягу та рівня їх знань і досвіду, психологічних особливостей.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У загальноосвітньому навчальному закладі і ступеню (I-III, IV</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класи) забезпечуються: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елементарні знання  про  природу  та  взаємозв'язки   у  ній,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взаємодію і взаємовплив людини і природи;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розуміння погіршення стану навколишнього середовища внаслідок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нераціональної господарської діяльності та  особистої  причетності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 екологічних проблем;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розвиток ціннісного   ставлення   до   природи   як   джерела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задоволення естетичних, комунікативних, пізнавальних, рекреаційних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 інших потреб особистості;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формування елементів   здорового  способу  життя  та  навичок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 доцільної поведінки.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Загальноосвітні навчальні  заклади  II  ступеню  (5-9  класи)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покликані забезпечити учням  базовий  рівень  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оволодіння ними основами екологічної культури. Учні мають: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знати сутність  екології  як  науки   та   сфери   практичної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діяльності  людини,  поняття та закономірності,  що характеризують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природу як цілісну систему;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усвідомлювати первинність     природи,     всезагальний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об'єктивний характер природних  закономірностей,  необхідність  їх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дотримання людиною;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розуміти діалектичний  характер   впливу   науково-технічного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прогресу  на  природу,  сутність  та причини виникнення глобальних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екологічних проблем,  шляхи досягнення  збалансованого  екологічно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безпечного розвитку;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знати екологічні права та обов'язки громадян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вміти оцінювати  стан  навколишнього  середовища,  регулювати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власні споживання та  спосіб  життя,  брати  участь  у  практичних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природоохоронних діях.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Поряд з  екологізацією   змісту   освіти   на   цьому   етапі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рекомендується    запровадження    окремих   курсів   екологічного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спрямування за вибором.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Загальноосвітній навчальний  заклад  III  ступеню (10-11,  12</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класи) забезпечує поглиблений рівень екологічної освіти відповідно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  спеціалізації.  Він  забезпечує  усвідомлення старшокласниками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взаємозалежності екології та економіки,  знання груп  професій  за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впливом  на  довкілля.  Учні старшої школи мають знати особливості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впливу  на  навколишнє  середовище  обраної  майбутньої  професії,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відповідні  вимоги  до  фахівця,  бути  обізнаними  у екологічному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законодавстві відповідної галузі господарства, добре орієнтуватися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  екологічних  проблемах України.  В цілому у старшокласників має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бути  сформована  особистісна  екологічна  позиція  і  вміння   її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відстоювати в умовах правової демократичної держави.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Умови реалізації навчально-виховного процесу: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 xml:space="preserve">     комплексний підхід  до  вивчення  навколишнього  середовища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використанням міжпредметних зв'язків;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врахування вікових  індивідуально-психологічних  особливостей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школярів,  їх пізнавальних можливостей і здібностей до творчості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процесі навчання і виховання;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вибір оптимальних форм,  методів і прийомів навчання екології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  наданням  учням максимального прояву самостійності у проведенні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різних типів уроків,  занять у природі,  організації і  роботи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екологічній  стежці,  у природничо-краєзнавчих та художніх музеях,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бібліотеках та наукових закладах;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організація безпосередньої  практичної  діяльності у довкіллі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(екскурсії,  практики,  практикуми, експедиції) по його охороні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поліпшенню під час навчальної та суспільно корисної праці;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позитивний вплив учителя на виховний процес власним прикладом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дбайливого ставлення до навколишнього середовища;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єдність дій педагогів і учнівського колективу школи на основі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краєзнавчого  принципу  навчання  з урахуванням особливостей свого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краю, регіону.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На третьому  етапі  екологічної  освіти  доцільно  включити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інваріативну  частину  шкільної  компоненти   дисципліну   "Основи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екологічних  знань".  Зміст цього курсу має забезпечити оптимальне</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співвідношення основних теоретичних знань  і  практичних  навичок,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які  необхідні  для  розуміння місця людини в природі та принципів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сталого  розвитку,  здійснення  природоохоронної  діяльності   (10</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клас).</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Основні завдання: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формування цілісного   уявлення  про  біосферу,  світоглядних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знань взаємозв'язки у системі "людина -  природа  -  суспільство",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взаємозалежність економіки і екології;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розкриття наукових   основ    народногосподарських    проблем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(раціонального  використання  природних ресурсів,  захист довкілля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 забруднення,  збереження еталонів природи),  формування  знань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  позитивні етноекологічні особливості господарювання,  основні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поняття сталого розвитку;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виховання почуття    відповідальності   за   стан   довкілля,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усвідомлення   людини   як   частки   природи,   свідомості   щодо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необхідності дотримання природоохоронного законодавства;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розвиток системи  інтелектуальних  та  практичних   умінь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навичок емоційних переживань,  пов'язаних з вивченням, оцінюванням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 збереженням природи рідного краю та власного здоров'я.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У старшокласників  розвиваються  оціночні  судження  та деякі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навички прогнозування,  початок яким закладається ще у  підлітків.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Тому  вони  при  певній  підготовці  здатні стати наставниками для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дошкільнят  та  учнів  початкових  класів  щодо  передачі   деяких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екологічних знань та екологічної поведінки.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Зміст шкільної екологічної освіти від початкових  до  старших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класів  структурується  за блочно-модульним принципом і відображає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напрями сучасної екології.  Обов'язковими є два блоки: а) екологія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як наука про закономірності співіснування і взаємодію організмів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навколишнім   середовищем;   б)   екологічні   аспекти    сучасної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цивілізації.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На цьому рівні доцільно  ввести  іспит  з  основ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знань.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Шкільний етап грунтується на позитивному  емоційному  досвіді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спілкування  з  природою  і  розвитку  вже  набутих знань,  умінь,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навичок та переконань у необхідності жити в  злагоді  з  природою.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Він   є   базою   для  формування  екологічної  культури  молодого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громадянина і подальшого поглиблення екологічної освіти на  основі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наступності.   Є   доцільним  створення  спеціалізованих  середніх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навчальних закладів третього ступеня (ліцеї) екологічного  профілю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 кожному регіоні.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Екологічна освіта в  загальноосвітньому  навчальному  закладі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може   бути  реалізована  за  трьома  моделями  -  однопредметною,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багатопредметною і змішаною.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Однопредметна модель  передбачає  екологічну  освіту в рамках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окремого предмету (базується на інтеграції навчального матеріалу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інтегрованих методах і формах навчання).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Багатопредметна модель  передбачає  максимальну  екологізацію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змісту  предметів  як природничого,  так і суспільно-гуманітарного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циклів.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Змішана модель  -  найбільш  перспективна.  В ній екологічний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зміст, представлений як поаспектно у кожному навчальному предметі,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так  і  цілісно  в  спеціальних інтегрованих курсах,  передбачених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кожним етапом навчання.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Позашкільна екологічна  освіта  та виховання,  як інтегральна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форма "екологізації" навчально-виховного  процесу,  спрямована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забезпечення   потреб   особистості   у   творчій  самореалізації,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поглиблення і  розширення  шкільного  базового  рівня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підготовку до активної професійної та громадської діяльності.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Вона здійснюється   всіма  позашкільними  навчально-виховними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закладами, творчими молодіжними об'єднаннями за місцем проживання,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 підприємствах - недержавними молодіжними та дитячими осередками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 позаурочний час. Завдання їх: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виховання потреб спілкування з природою і безпосередня участь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 її охороні;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організація змістовного   екологічно  грамотного  дозвілля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підтримка юних  талантів  і обдарувань для формування творчої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 наукової еліти у галузі охорони довкілля, стимулювання творчого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самовдосконалення  дітей  та  учнівської  молоді шляхом проведення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олімпіад, конкурсів, фестивалів та інших форм позакласної роботи.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Вони здійснюються  з врахуванням вікових можливостей і потреб</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школярів та учнівської молоді через профільні позашкільні  заклади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    гуртки,    клуби,    зокрема    -    Український    державний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екологічно-натуралістичний  центр  дітей  та  молоді  Міністерства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  і  науки України,  Будинки дітей та юнацтва,  секції Малої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академії наук,  численні регіональні та юнацькі екологічні  клуби,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товариства, спілки.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Реалізація екологічних завдань здійснюється через такі  форми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позашкільної освіти та виховання: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традиційні та нетрадиційні форми роботи в літніх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таборах (екологічні стежки, екскурсії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проведення польових   навчальних   практикумів,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експедицій;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тематичних дитячих природоохоронних акцій;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проведення екологічних   олімпіад,   конкурсів   екологічного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малюнку,  фестивалів екологічної  пісні,  ділових  ігор,  наукових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конференцій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створення системи підготовки  та  перепідготовки  працівників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позашкільних навчально-виховних закладів;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розширення мережі  різних  профілів   позашкільних   закладів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(туристсько-краєзнавчих, технічних та ін.);</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залучення до  навчально-виховної  роботи  з  екології  в  цих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закладах висококваліфікованих спеціалістів, вчених.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6. Вища екологічна освіта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Вихідним положенням  вищої  екологічної  освіти є продовження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базової середньої освіти на наступному,  більш  високому  рівні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метою   формування   у  студентів  високої  екологічної  культури,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глибоких екологічних знань та біосферного  світогляду,  підготовка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бакалаврів,  спеціалістів  і  магістрів  у всіх сферах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практичної управлінської, освітньої та наукової діяльності.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Розвиток вищої   екологічної  освіти  повинен  базуватися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комплексному      збалансованому      поєднанні      природничого,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технологічного,   економічного,   юридичного   і  соціокультурного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підходів.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При визначенні  змісту  вищої  екологічної  освіти  і відборі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матеріалів  для   залучення   у   навчальні   програми   необхідно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орієнтуватися   на   наступні   критерії:   наукову  достовірність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екологічних показників і процесів,  що  відбуваються  у  біосфері;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просторово-географічні  особливості екологічних явищ,  відмінність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галузевих,  локальних,  регіональних   і  глобальних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проблем  і  зв'язки  між ними з врахуванням  руху від близького до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далекого;  адекватне відображення базових понять (рівні існування,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цикли,  всезагальні взаємозв'язки,  демографічний вибух, розвиток,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сумісний з довкіллям,  поєднання знання з сумнівом); збалансований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біологічний,  технологічний  і  соціологічний підхід при вирішенні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сучасних екологічних проблем.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Вища екологічна    освіта    має    бути    диференційованою,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різноплановою,  охоплювати  всі  рівні  професійної  підготовки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урахуванням потреб особистості, регіонів та держави.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Першочерговим завданням розвитку вищої екологічної  освіти  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розробка  програм  навчальних  курсів з екології згідно з вимогами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часу,  міжнародними  принципами,   можливостями   ВНЗ,   потребами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регіонів та відповідних стандартів.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 навчальних   планах    всіх    ВНЗ    (які    не    готують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фахівців-екологів)  на  бакалаврському рівні необхідно передбачити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курс екології,  який би включав необхідні теоретичні  і  практичні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аспекти,  а  також  відповідні  кожному окремому ВНЗ курси з блоку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прикладних екологічних  дисциплін  (можливо,  у  блоці  вибіркових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професійно-орієнтованих   дисциплін).   Для   цього  в  навчальних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програмах ВНЗ одним з обов'язкових курсів  лекцій  має  бути  курс</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"Основи екології" (базові екологічні знання),  а також курси блоку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"Прикладна екологія" (залежно від профілю  ВНЗ  -  "Агроекологія",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"Урбоекологія",   "Ландшафтна  екологія",   "Військова  екологія",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"Геоекологія",  "Екологічні  проблеми   енергетики",   "Екологічні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проблеми     транспорту",     "Екологічне    право",    "Економіка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природокористування"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Особливе значення   має   екологічна   освіта  для  студентів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педагогічних вищих навчальних закладів,  майбутніх  вихователів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вчителів,  які  поряд  із  загальним  високим  рівнем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культури мають опанувати методику екологічної виховної роботи.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Суттєве значення  має введення спеціального розділу з охорони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навколишнього середовища та  раціонального  природокористування  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дипломні (кваліфікаційні) роботи (проекти) випускників технічного,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аграрного,  військового та інших  напрямів  підготовки,  залучення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студентів  до  виконання  науково-дослідних  робіт  з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тематики,  до  участі  в   екологічних   гуртках,   олімпіадах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конференціях.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Другою, найважливішою функцією  вищої  екологічної  освіти  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підготовка   фахівців-екологів  різного  освітньо-кваліфікаційного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рівня для освітньої галузі (вчителів,  викладачів);  для державних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органів  управління  в  галузі охорони навколишнього середовища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раціонального природокористування;  громадських  організацій;  для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підприємств,  установ  та  організацій  різних  галузей  народного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господарства.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Вчитель-еколог повинен  забезпечити  викладання курсу "Основи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екологічних   знань"   у   середніх   загальноосвітніх   закладах,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професійно-технічних закладах,  а  також  проведення  позашкільної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еколого виховної  роботи.  Підготовка  вчителів  екології  повинна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здійснюватись  у  педагогічних  ВНЗ  та  класичних  університетах.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Підготовка викладачів з  екологічних  дисциплін  вищих  навчальних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закладів  I-IV  рівнів акредитації відбувається через магістратуру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  аспірантуру   з   екологічних   спеціальностей   у   класичних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університетах,   а   також  у  ВНЗ  за  екологічним  та  галузевим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спрямуванням.  Навчальні плани ВНЗ, які готують фахівців-екологів,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   бакалаврському   рівні   повинні   забезпечувати   підготовку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бакалавра-еколога  з  фундаментальним  рівнем  знань  з  класичної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екології з окремими елементами прикладної екології.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Кожний окремий  ВНЗ  на  рівні  підготовки  "спеціаліст"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"магістр" може надавати перевагу підготовці фахівців-екологів того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профілю,  який необхідний в даний період галузям регіону  (екологи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аграрники,      екологи-енергетики,      екологи-лісогосподарники,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екотехніки,  геоекологи,  радіоекологи, екологи заповідної справи,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екоток-сикологи,   інженери   техноекологи,   військові   екологи,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екополітики тощо) і організація якого  ВНЗ  може  забезпечити.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магістерському    рівні   відбувається   також   спеціалізація   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екологічній науці в плані поглиблення і розширення  бакалаврського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курсу.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 освітньо-професійних   програмах   підготовки    бакалавра,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спеціаліста  та  магістра-еколога необхідно передбачити викладання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наступних професійно-орієнтованих дисциплін: "Загальна  екологія",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"Екологія   рослин",   "Екологія   тварин",   "Екологія   людини",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"Ландшафтна екологія", "Моніторинг навколишнього середовища", блок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дисциплін  напрямку  "Прикладної екології"",  "Екологічний аудит",</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"Екологічний  менеджмент",  "Управління   екологічною   безпекою",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"Основи   сталого  розвитку",  "Екологічна  політика",  "Економіка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природокористування і  природоохоронної  діяльності",  "Нормування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антропогенних   навантажень",   "Сучасні   екологічні   проблеми",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"Екологічна економіка"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Особливої уваги   потребують   питання  розвитку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 у ВНЗ технічного, агропромислового та військового профілю.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Зміст вищої  екологічної  освіти  повинен віддзеркалюватися 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Державних стандартах вищої освіти за  всіма  напрямами  підготовки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згідно положень цієї Концепції.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Програми підготовки фахівців-екологів повинні передбачити: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здобуття відповідного  обсягу  теоретичних  знань з екології,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орієнтованих на майбутню галузеву діяльність;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розвиток необхідного  обсягу  практичних  екологічних знань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галузі  охорони  довкілля  та  раціонального  природокористування,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уміння  самостійно  аналізувати і моделювати екологічні ситуації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орієнтацією на управління ними;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розвиток усвідомлення  реальності  екологічної кризи і шляхів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її запобігання;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здобуття навичок у розв'язанні галузевих, загальних локальних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   регіональних   екологічних   проблем,   уміння   користуватися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екологічними нормативно-правовими документами;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розвиток здатності   оцінювати    екологічні    ситуації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здійснювати   заходи   по  охороні  довкілля  з  позицій  сучасної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екології, політики, економіки, законодавства;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формування активної   громадської   позиції   щодо  вирішення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проблем захисту довкілля і збереження біосфери;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вміння активно    користуватись    сучасними   інформаційними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технологіями для вирішення екологічних завдань.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Обов'язковим є  введення  в  навчальний процес лабораторних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практичних занять з екології,  польових і  виробничих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практик,   в   тому   числі   на   базі   структурних  підрозділів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Мінекоресурсів,  органів державної влади,  а  також  за  кордоном.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Термін  екологічних  польових практик має бути не менше 3-х тижнів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 рік (після 1-го,  2-го,  3-го і  5-го  років  навчання).  Різні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екологічні спеціалізації повинні мати різні за змістом, складністю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завдань  і  кількістю  годин  практики.   Тематика   курсових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кваліфікаційних  робіт (проектів) повинна формуватися насамперед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урахуванням  реальних  потреб  регіону  та   держави   з   охорони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навколишнього середовища та раціонального природокористування.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Кожний окремий     ВНЗ     надає     перевагу      підготовці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фахівців-екологів  того  профілю,  який  необхідний в даний період</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галузям   промисловості,   сільського,    лісного    та    водного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господарства,  транспорту,  енергетики,  оборони тощо.  Підготовка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фахівців-екологів у недержавних вищих навчальних закладах, повинна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здійснюватися   з   обов'язковим  урахуванням  положень  концепції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розвитку екологічної освіти України у повному обсязі.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Кількість державних    і    недержавних   екологічних   вищих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навчальних закладів і кафедр повинна  бути  розумно,  обгрунтовано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збалансована.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Велике значення для підвищення рівня вищої 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мають:  міжвузівські, регіональні і міжнародні контакти викладачів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 студентів (слухачів);  участь фахівців Мінекоресурсів в розробці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Державних  стандартів  екологічної освіти;  зв'язки з громадськими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організаціями;  регулярний обмін досвідом,  стажування,  виконання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спільних екологічних проектів, науково-дослідних програм і видання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підручників та посібників;  термінова підготовка і  перепідготовка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педагогічних кадрів вищих навчальних закладів у галузі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7. Післядипломна екологічна освіта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Післядипломна екологічна  освіта  призначена  для  підвищення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кваліфікації  та  перепідготовки  державних службовців,  керівного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складу підприємств,  організацій,  установ, підприємців за різними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аспектами    природоохоронної    діяльності    та    раціонального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використання  природних  ресурсів,  екологічну   освіту   дорослих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відповідно   до   потреб  особистості  та  ринку  праці,  а  також</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підготовки фахівців-екологів найвищої кваліфікації - кандидатів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докторів   наук   у   галузі  екології  та  охорони  навколишнього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середовища.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Вона може здійснюватися: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у спеціалізованих навчальних закладах післядипломної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  факультетах  підвищення  кваліфікації  та перепідготовки вищих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навчальних закладів,  які мають  відповідні  ліцензії  на  надання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освітніх  послуг  за  напрямом  "Екологія та охорона навколишнього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середовища"; а також у відповідних еколого-освітянських центрах.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на курсах екологічної освіти дорослих;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за допомогою аспірантури та докторантури  на  базі  провідних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ВНЗ.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Основною метою    післядипломної    освіти    є    оволодіння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спеціалістами  і  керівним  складом  різних галузей господарства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військової сфери України новітніми досягненнями в галузі  сучасної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екології  і  кращим  вітчизняним  та  зарубіжним  досвідом у сфері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раціонального природокористування, ресурсозбереження, екологічного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менеджменту,    аудиту,   екологічного   маркетингу   і   бізнесу,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регіональної, національної і міжнародної екологічної політики.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Перевага надається       підвищенню      загальнотеоретичної,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функціональної,  спеціальної екологічної  та  правової  підготовки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кадрів.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Базовий зміст післядипломної освіти складають: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сучасні уявлення  про  біосферу,  її  склад,  функціонування,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причини деградації, перспективи виходу з кризи;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основні терміни, поняття, закони екології, форми життя й типи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екосистем, основні напрямки сучасних екологічних досліджень;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сучасний екологічний  стан  України та її основних регіонів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галузей,  причини  виникнення  еколого-економічної  кризи,   шляхи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виходу з неї;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природоохоронне законодавство України,  міжнародні  конвенції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 угоди;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основи економіки   і   організації   природокористування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природоохоронної діяльності;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шляхи й  методи  оптимізації   взаємовідносин   з   природою,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підвищення  ефективності  природокористування  та охорони довкілля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України;  основи екологічного менеджменту,  аудиту  і  маркетингу,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основи гармонійного розвитку суспільства.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Ефективна післядипломна     екологічна     освіта     повинна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орієнтуватися    на   потреби   регіону,   галузі,   підприємства,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організації, установи та особистості.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8. Неформальна екологічна освіта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Неформальна екологічна освіта - це масова освіта та виховання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всіх  верств  і  категорій  населення  як зайнятого в виробничих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військовій сферах діяльності,  так поза цими сферами за  допомогою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планових занять,  засобів масової інформації (телебачення,  радіо,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газет,  журналів,  брошур,   електронних   засобів),   організації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постійно   діючих   стаціонарних   і   тимчасових   та  пересувних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фотовиставок   екологічного   змісту,    екологічних    фестивалів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(шкільних,  університетських,  молодіжних),  олімпіад,  конкурсів,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організації  тематичних  екологічних   науково-популярних   лекцій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силами   різних   товариств   охорони   довкілля   та  громадських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екологічних  організацій,  товариства   "Знання",   співробітників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Міністерства  екології  та  природних  ресурсів України,  Академій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наук, викладачів вищих навчальних закладів та співробітників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Крім  того неформальній екологічній освіті населення мають сприяти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театри,  кіно,  краєзнавчі музеї,  релігійні  установи,  зоопарки,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природничо-заповідні об'єкти, туристично-краєзнавчі організації.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 наш  час  використання  засобів  масової   інформації   для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підвищення   ефективності   екологічної   освіти   і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активності населення має дуже важливе  значення.  Це  пов'язане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великою  оперативністю  засобів  масової  інформації,  а  також їх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можливістю впливати практично на все  населення  країни,  формуючи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громадську думку й відношення до тих чи інших процесів, об'єктів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явищ.  Крім можливостей ефективного,  оперативного  і  максимально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широкого  розповсюдження  екологічної  інформації,  можливостей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домашніх умовах виконувати  екологічний  всеобуч,  засоби  масової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інформації мають ще й ту перевагу, що можуть оперативно попередити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 екологічну небезпеку,  навчати  способам  поведінки  в  умовах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надзвичайних екологічних ситуацій,  сприяти відведенню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катастроф.</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 зв'язку з цим висока якість,  правдивість, обгрунтованість,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цілеспрямованість  екологічних   програм   для   засобів   масової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інформації  є  одним  з  головних  факторів ефективної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Для підготовки таких програм, як і для їх реалізації, повинні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залучатися фахівці екологи найвищої кваліфікації.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Варто широко   залучати   також   до  екологічного  виховання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рекламно-комерційний  апарат, організовувати  публічні  екологічні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дискусії  в  робочих  колективах на злободенні галузеві екологічні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проблеми.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Програми розвитку   і   реалізації  неформальної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  як і  програми  формальної  екологічної  освіти,  повинні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розглядатися   й  затверджуватися  науково-методичною  комісією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екології Міносвіти і науки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Кожен з регіонів,  а також основні галузі виробництва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повинні мати свою низку програм  неформальної  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відповідно   до  місцевих  природних  особливостей  і  екологічної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ситуації.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9. Умови реалізації Концепції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Реалізація концепції забезпечується  шляхом  вирішення  низки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конкретних завдань: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термінова розробка Державного стандарту вищої  освіти  різних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рівнів за напрямом "Екологія";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включення до       Державних       стандартів       шкільної,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професійно-технічної  та  вищої  освіти  різних  рівнів  за  всіма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напрямами  розділів,  які  забезпечують  екологізацію   навчальних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програм, зокрема: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включення до інваріативної частини шкільної компоненти  школи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третього ступеню навчальної дисципліни "Основи екологічних знань";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включення до  освітньо-професійних  програм  підготовки  всіх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напрямів підготовки молодшого спеціаліста та бакалавра нормативної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дисципліни "Основи екології";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введення спеціального   розділу   з   охорони   навколишнього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середовища  та  раціонального   природокористування   у   дипломні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(кваліфікаційні)    роботи   (проекти)   випускників   технічного,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аграрного, військового та інших напрямів підготовки;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створення при Міністерстві освіти і науки України та обласних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органах  державної  влади  Координаційних   міжгалузевих   рад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освіти  із  залученням  зацікавлених  міністерств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відомств,  основною функцією яких є впровадження цієї Концепції 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державному   та   регіональному   рівнях,  координація  формування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Державних стандартів екологічної  освіти,  навчальних  програм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підготовці підручників,  посібників з екології тощо;  створення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впровадження системи дистанційного навчання за різними  програмами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освіти на базі провідних ВНЗ екологічного спрямування;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організація за рішенням Координаційних рад  обласних  центрів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підвищення рівня екологічної освіти працівників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розробка й видання на конкурсній основі  навчальних  програм,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підручників, посібників з екології для різних ланок освіти, в тому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числі в електронному вигляді. Забезпечення постійного перекладання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видань  кращих  зарубіжних підручників,  посібників і монографій 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створення банку   аудіовізуальних   програм,   слайдотек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науково-популярних фільмів в галузі охорони довкілля з відповідним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програмним забезпеченням;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створення інформаційної служби,  яка б постійно і  оперативно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доводила достовірну екологічну інформацію до населення;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 метою обміну досвідом  і  оперативного  поширення  новин  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галузі екологічної освіти створити спеціальний часопис "Екологічна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створення в  навчальних  закладах всіх рівнів освіти сучасних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екологічних лабораторій;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створення ВНЗ  з  питань  екології і  природокористування   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м.Києві;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впровадження системи   професійної  підготовки  керівників  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державних службовців з "Основ екологічної політики і управління";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 xml:space="preserve">     розробка і  тиражування  екологічних комп'ютерних імітаційних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ігор для різних ланок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створення й реалізація в найближчі роки радіо- і телевізійних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екологічних програм з  серіями  передач  по  основних  екологічних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проблемах держави;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видання популярної  літератури,  коміксів  з  екологічної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природоохоронної тематики для дітей;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створення національного банку інформації з 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 виховання, де мають колекціонувати типові і спеціальні навчальні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  робочі  навчальні  плани  з  усіх  екологічних  дисциплін   (як</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фундаментальних так професіональних і вибіркових),  програми, дані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 посібники, методичні роботи і підручники з екології, постанови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Уряду  і  Міністерств,  що стосуються розвитку 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міжнародні рішення і угоди,  інформацію про конференції і семінари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 екологічної освіти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введення до Номенклатури наукових  спеціальностей  в  Україні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галузь "Екологічні науки" спеціальність "Екологія".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10. Державне управління екологічною освітою та вихованням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Сучасна система   управління  сферою  освіти  в  Україні  має</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враховувати  регіональні  особливості,  тенденції   до   зростання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автономності навчальних закладів,  конкурентності освітніх послуг,</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орієнтації освіти не на відтворення,  а на розвиток. У ній повинні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органічно  поєднуватися засоби державного управління з громадським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впливом.  Основним завданням управління у сфері екологічної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є  організація і впровадження в Україні державної політики у сфері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освіти та контроль за її неухильним виконанням.</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Базовою організацією   для   реалізації   ефективної  системи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управління в сфері екологічної освіти є Координаційна  міжгалузева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Рада  з  екологічної  освіти  і  виховання  при Міносвіти і науки.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Основними завданнями Координаційної Ради мають бути: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визначення тактичних  і  стратегічних  напрямків  та  засобів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реалізації розвитку екологічної освіти в Україні;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координація і   контроль  виконання  Концепції  і  конкретних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програм розвитку екологічної освіти в Україні;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сприяння розробці   й   затвердженню   Закону   України   про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екологічну освіту;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сприяння вирішенню     питань    матеріально-технічного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фінансового забезпечення розвитку екологічної освіти і виховання;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удосконалення змісту    та    форм   загальної   обов'язкової</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навчальної та виховної роботи серед громадян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розробка та  створення  систем юридичних гарантій неухильного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виконання  вимог  у   галузі   екологічної   освіти   відповідними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відомствами та їх установами.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При підготовці концепції були проаналізовані і враховані  всі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попередні  (1991-2002  рр.) матеріали щодо реформування освітнього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процесу в Україні,  а також матеріали,  які  наведені  в  урядових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документах:</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Закон України про освіту ( 1060-12 ) (1996);</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Закон України    про    охорону   навколишнього    природного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середовища ( 1264-12 ) (1991);</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lastRenderedPageBreak/>
        <w:t xml:space="preserve">     Послання Президента   України   до   Верховної  Ради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"Україна:  поступ  у  XXI  століття.  Стратегія   економічної   та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соціальної політики на 2000-2004 рр." ( 276а/2000 );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Указ Президента України від 12.09.95 р.  "Про Основні напрями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реформування вищої школи в Україні" ( 832/95 );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Державна національна   програма   "Освіта",   ("Україна   XXI</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століття") ( 896а-93-п ), К., Райдуга, 1994;</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Проект Національної доктрини розвитку освіти у XXI  столітті,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 Шкільний світ, 2001;</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Національні доповіді  про   стан   навколишнього   природного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середовища України (К., 1993-2000);</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Постанови Кабінету Міністрів  України  (Про  стандарт  якості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освіти; Про Положення про освітньо-кваліфікаційні рівні (ступеневу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освіту)  (  65-98-п ), Вимоги до державних стандартів вищої освіти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( 1247-98-п ) та інші);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Інструктивні матеріали  Міністерства освіти України (методика</w:t>
      </w:r>
    </w:p>
    <w:p w:rsidR="00A80E74" w:rsidRPr="00EC548A" w:rsidRDefault="00A80E74" w:rsidP="00A80E74">
      <w:pPr>
        <w:spacing w:after="0" w:line="240" w:lineRule="auto"/>
        <w:ind w:left="-567" w:firstLine="709"/>
        <w:jc w:val="both"/>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контролю якості знань, умінь, навичок та інші).</w:t>
      </w:r>
    </w:p>
    <w:p w:rsidR="00A80E74" w:rsidRPr="00EC548A" w:rsidRDefault="00A80E74" w:rsidP="00A80E74">
      <w:pPr>
        <w:spacing w:after="0" w:line="240" w:lineRule="auto"/>
        <w:ind w:left="-567" w:firstLine="709"/>
        <w:jc w:val="both"/>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матеріали науково-методичної  конференції  "Ступенева система</w:t>
      </w:r>
    </w:p>
    <w:p w:rsidR="00A80E74" w:rsidRPr="00EC548A" w:rsidRDefault="00A80E74" w:rsidP="00A80E74">
      <w:pPr>
        <w:spacing w:after="0" w:line="240" w:lineRule="auto"/>
        <w:ind w:left="-567" w:firstLine="709"/>
        <w:jc w:val="both"/>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вищої освіти - досвід, проблеми, перспективи" (К., IX 1996).</w:t>
      </w:r>
    </w:p>
    <w:p w:rsidR="00A80E74" w:rsidRPr="00EC548A" w:rsidRDefault="00A80E74" w:rsidP="00A80E74">
      <w:pPr>
        <w:spacing w:after="0" w:line="240" w:lineRule="auto"/>
        <w:ind w:left="-567" w:firstLine="709"/>
        <w:jc w:val="both"/>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Постанова Верховної  Ради  України "Основні напрями державної</w:t>
      </w:r>
    </w:p>
    <w:p w:rsidR="00A80E74" w:rsidRPr="00EC548A" w:rsidRDefault="00A80E74" w:rsidP="00A80E74">
      <w:pPr>
        <w:spacing w:after="0" w:line="240" w:lineRule="auto"/>
        <w:ind w:left="-567" w:firstLine="709"/>
        <w:jc w:val="both"/>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політики України у галузі охорони довкілля, використання природних</w:t>
      </w:r>
    </w:p>
    <w:p w:rsidR="00A80E74" w:rsidRPr="00EC548A" w:rsidRDefault="00A80E74" w:rsidP="00A80E74">
      <w:pPr>
        <w:spacing w:after="0" w:line="240" w:lineRule="auto"/>
        <w:ind w:left="-567" w:firstLine="709"/>
        <w:jc w:val="both"/>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ресурсів   та   забезпечення  екологічної  безпеки"  (N  188/98-ВР</w:t>
      </w:r>
    </w:p>
    <w:p w:rsidR="00A80E74" w:rsidRPr="00EC548A" w:rsidRDefault="00A80E74" w:rsidP="00A80E74">
      <w:pPr>
        <w:spacing w:after="0" w:line="240" w:lineRule="auto"/>
        <w:ind w:left="-567" w:firstLine="709"/>
        <w:jc w:val="both"/>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( 188/98-вр ).</w:t>
      </w:r>
    </w:p>
    <w:p w:rsidR="00A80E74" w:rsidRPr="00EC548A" w:rsidRDefault="00A80E74" w:rsidP="00A80E74">
      <w:pPr>
        <w:spacing w:after="0" w:line="240" w:lineRule="auto"/>
        <w:ind w:left="-567" w:firstLine="709"/>
        <w:jc w:val="both"/>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Постанова Верховної   Ради    України    "Про    рекомендації</w:t>
      </w:r>
    </w:p>
    <w:p w:rsidR="00A80E74" w:rsidRPr="00EC548A" w:rsidRDefault="00A80E74" w:rsidP="00A80E74">
      <w:pPr>
        <w:spacing w:after="0" w:line="240" w:lineRule="auto"/>
        <w:ind w:left="-567" w:firstLine="709"/>
        <w:jc w:val="both"/>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парламентських   слухань   щодо   отримання   вимог   екологічного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законодавства в  Україні,  напрямів  реалізації  та  вдосконалення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екологічної політики" від 07.12.2000 р. N 2130-III ( 2130-14 ).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"Інформаційний збірник Міністерства освіти і науки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N 7, квітень, 2002 р.</w:t>
      </w:r>
    </w:p>
    <w:p w:rsidR="00A80E74" w:rsidRPr="00EC548A" w:rsidRDefault="00A80E74" w:rsidP="00A80E74">
      <w:pPr>
        <w:suppressLineNumbers/>
        <w:suppressAutoHyphens/>
        <w:spacing w:line="360" w:lineRule="auto"/>
        <w:ind w:firstLine="709"/>
        <w:rPr>
          <w:color w:val="0F243E" w:themeColor="text2" w:themeShade="80"/>
          <w:sz w:val="24"/>
          <w:szCs w:val="24"/>
          <w:lang w:val="uk-UA"/>
        </w:rPr>
      </w:pPr>
    </w:p>
    <w:p w:rsidR="00A80E74" w:rsidRPr="00EC548A" w:rsidRDefault="00A80E74" w:rsidP="00E935EF">
      <w:pPr>
        <w:spacing w:after="0" w:line="240" w:lineRule="auto"/>
        <w:ind w:left="-567" w:firstLine="709"/>
        <w:jc w:val="center"/>
        <w:rPr>
          <w:rFonts w:ascii="Times New Roman" w:hAnsi="Times New Roman" w:cs="Times New Roman"/>
          <w:b/>
          <w:color w:val="0F243E" w:themeColor="text2" w:themeShade="80"/>
          <w:sz w:val="24"/>
          <w:szCs w:val="24"/>
        </w:rPr>
      </w:pPr>
      <w:r w:rsidRPr="00EC548A">
        <w:rPr>
          <w:rFonts w:ascii="Times New Roman" w:hAnsi="Times New Roman" w:cs="Times New Roman"/>
          <w:b/>
          <w:color w:val="0F243E" w:themeColor="text2" w:themeShade="80"/>
          <w:sz w:val="24"/>
          <w:szCs w:val="24"/>
        </w:rPr>
        <w:t>Зарубіжні педагогічні концепції дошкільної освіти XX ст. Актуальні проблеми дошкільної педагогіки</w:t>
      </w:r>
    </w:p>
    <w:p w:rsidR="00A80E74" w:rsidRPr="00EC548A" w:rsidRDefault="00A80E74" w:rsidP="00A80E74">
      <w:pPr>
        <w:spacing w:after="0" w:line="240" w:lineRule="auto"/>
        <w:ind w:left="-567" w:firstLine="709"/>
        <w:rPr>
          <w:rFonts w:ascii="Times New Roman" w:hAnsi="Times New Roman" w:cs="Times New Roman"/>
          <w:b/>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На початку XX ст. у всіх розвинутих країнах сформувалася система освіти, обов'язковою складовою якої була початкова ланка. Відповідно постало питання про підготовку дитини до школи. Одночасно з рухом за оновлення шкільного навчання розгорнувся рух за суспільну дошкільну освіту.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Очевидно, небезпідставно XX ст. символічно названо «століттям дитини». Саме так називалася книга відомої шведської письменниці Елен Кей (1849—1926), у якій обґрунтовано ідею вільного виховання. Виступаючи за пріоритетність домашнього виховання, Е. Кей критикувала заорганізованість, надмірну регламентацію діяльності дітей у дитячих садках, наполягала на наданні дитині можливостей гратися за власним вибором, без чого неможливий розвиток інтересів і самостійності.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Розвинувся новий напрям психолого-педагогічної науки — експериментальна педагогіка, представники якої В.-А. Лай, Е. Мейман (Німеччина), А. Біне, С. Френч (Франція), Ж.-О. Декролі (Бельгія), Е. Клапаред (Швейцарія), Е.-Л. Торндайк (США) намагалися завдяки психологічним дослідженням якнайточніше визначити особливості педагогічного впливу. Експериментальна педагогіка намагається поєднати психологію, фізіологію та педагогіку, синтезуючи їх можливості, розробити індивідуальну програму виховання і навчання кожної дитини. Значну увагу було приділено пізнавальному розвитку дитини, діагностиці </w:t>
      </w:r>
      <w:r w:rsidRPr="00EC548A">
        <w:rPr>
          <w:rFonts w:ascii="Times New Roman" w:hAnsi="Times New Roman" w:cs="Times New Roman"/>
          <w:color w:val="0F243E" w:themeColor="text2" w:themeShade="80"/>
          <w:sz w:val="24"/>
          <w:szCs w:val="24"/>
          <w:lang w:val="uk-UA"/>
        </w:rPr>
        <w:lastRenderedPageBreak/>
        <w:t xml:space="preserve">обдарованості, вихованню творчих здібностей. На підставі лабораторних досліджень прихильники експериментальної педагогіки провідним вважали принцип саморозвитку особистості дитини.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Ідею комплексного підходу до вивчення розвитку дитини, індивідуалізації навчання і виховання, удосконалення наукової, психологічної підготовки педагогів-практиків обґрунтував німецький представник експериментальної психології Ернст Мейман (1862—1915). Його співвітчизник Вільгельм-Август Лай (1862—1926) розглядав дитину як активний елемент соціального і біологічного середовищ, вважаючи, що її діяльність слід організовувати з огляду на психологічні та фізіологічні особливості, потреби, інтереси. Йому належить ідея створення, замість школи навчання, педагогіки дії, яка б вибудовувалася на єдності таких елементів навчання, як сприймання, розумове перетворення сприйнятого і зовнішні реакції-відповіді.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Французький учений Альфред Біне (1857—1911) критикував словесне навчання, вважаючи, що дитина має бути активним учасником процесу виховання. Йому належить одна з найпопулярніших систем тестів, розроблених з метою виявлення рівня розвитку інтелекту. Аналізуючи процес навчання, А. Біне виходив з того, що дитина добре засвоює те, що безпосередньо стосується її. На підставі вивчення особливостей малюка пропонував відносити його до рівня розвитку й навчати з тими дітьми, які мають подібні здібності.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Диференціацію навчання обстоював автор «функціональної педагогіки» Едуард Клапаред (1873—1940), зосереджуючи увагу педагогів на дитині, дитячій грі як засобі підвищення ефективності виховання, розвитку її інтересів і потреб.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Представник «реформаторської педагогіки» («нового виховання») американський філософ, психолог і педагог Джон Дьюї (1859—1952) центром усього вважав дитину. Тільки зростання та розвиток дитини, на його думку, можуть бути «мірилом» виховання. У початковій лабораторній школі Дьюї роботу було зосереджено на задоволенні потреб і розвитку здібностей дітей 4—5-ти років. Головними імпульсами природного розвитку дитини він вважав соціальний (бажання спілкуватися), конструктивний (прагнення до руху в грі), дослідницький (прагнення впізнавання і розуміння), експресивний (прагнення до самовираження). Тому навчання має бути максимально наближеним до життя і досвіду дітей. Оскільки малюкам властива неабияка активність, педагогіка повинна дбати про її спрямування.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Педагогіка Дьюї пов'язана з дією, покликаною сприяти розвитку людини, у чому він вбачав найвищу мету виховання. Своєю діяльністю людина пізнає світ; саме діяльність є джерелом знань, а тому сутність навчання полягає в реалізації положення «вчитись шляхом дії». Будучи прихильником теорії вроджених здібностей, Дьюї так сформулював роль вихователя: «Дитина постійно діяльна і сама дає хід закладеним в ній здібностям. Роль вихователя зводиться до того, щоб дати правильний напрям її діяльності». Це означає, що з педагогічного процесу слід усунути всі форми, методи і засоби прямого впливу на дітей.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У книзі «Моральні принципи виховання» Дьюї сформулював головні завдання допомоги дітям, які полягають у виробленні моральної поведінки, навчанні їх правильно обирати спосіб подолання складнощів, здобувати з будь-якої ситуації найбільшу користь для себе. Метою морального виховання вважав таких людей, які вміють спрямувати свою соціальну енергію на службу соціальним інтересам.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Цілісна психолого-педагогічна система індивідуального виховання дітей дошкільного віку була запропонована італійським педагогом Марією Монтессорі (1870—1952). Головними характеристиками цієї системи є особистісно-орієнтована мета (дитина — в центрі виховання), творчо-продуктивний зміст навчання, свобода у вихованні. Крім спостережень М. Монтессорі за дітьми, ця система увібрала в себе гуманістичні традиції Ж.-Ж. Руссо, Й.-Г. Песта-лоцці, Ф. Фребеля, які надавали особливої значущості вродженому потенціалу дитини та її здатності розвиватися в умовах свободи і любові. Своєрідність педагогічної філософії М. Монтессорі полягає в тому, що дитинство для неї є не просто періодом життя, а іншим полюсом природи людини, тому дорослий залежить від дитини настільки, наскільки дитина залежить від нього. Мета виховання полягає у сприянні виявленню нових законів життя дитини.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lastRenderedPageBreak/>
        <w:t xml:space="preserve">Філософська концепція індивідуального виховання М. Монтессорі не тотожна філософії індивідуалізму, вона розкриває і закономірності формування вміння жити в суспільстві, що полягає у згуртуванні індивідів у соціальне ціле, розвитку духовної потреби у повазі індивідуальності і прав людей.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М. Монтессорі вважала, що в духовному розвитку дитини особливе значення мають універсальні (обов'язкові для всіх дітей) та індивідуальні за часом виникнення і тривалістю у кожної дитини сенситивні періоди. Дитина повинна не тільки жити, а й творити в собі людську особистість, адже в цьому полягає її індивідуальність. Цінність людини не в тому, як її виховали, а в тому, як вона себе виховує, і цього слід учитися змалку. Один із провідних принципів педагогіки М. Монтессорі — «Допоможи мені це зробити самому» — ілюструє те, що дорослий не вчить дитину, а допомагає їй пізнавати навколишній світ. Головною умовою при цьому є свобода і самостійність, оскільки несамостійна людина не може бути вільною.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Організація процесу самовиховання у системі Монтессорі передбачає опору на індивідуальність. Дитина є особистістю, яка розвивається, тому не слід мати ніяких упереджень щодо неї, оскільки у кожній дитині є невичерпні потенційні можливості. Педагог має аналізувати, на якій стадії розвитку перебуває дитина, прогнозувати найближчі та віддалені перспективи її становлення. Кожна людина має свої схильності, власне покликання. Саме вони, а також загальнолюдські якості повинні поступово розвиватися в дитині.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Стрижнем практичного методу М. Монтессорі є такі ідеї: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свобода у вихованні;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розвиток індивідуальності;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визнання зовнішніх відчуттів основою вищих рівнів людського життя, що вимагає їх виховання в ранньому дитинстві.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Період дошкільного дитинства, на думку М. Монтессорі, є найсприятливішим для повноцінного розвитку під впливом навчання і виховання. Можливості дитини в навчанні безмежні, однак, маючи від народження певні задатки, вона може розвинути їх лише у правильно організованому середовищі і спілкуванні з дорослими. Дошкільник має багато специфічних якостей, які допомагають йому активно сприймати світ: підвищену здатність до сприймання, запам'ятовування, збереження інформації, впорядковування і творчого використання матеріалу.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Дитина може розкрити педагогу себе і розвинути свідоме самоуправління поведінкою, яке є основою відповідальності, але тільки в атмосфері особистісної свободи. Тому Монтессорі намагалася у своїй школі створити умови для розвитку свідомої самодисципліни дитини.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Головними умовами цього вона вважала усвідомлення дитиною свободи власних дій, невтручання в діяльність інших дітей, вправляння в зміцненні волі, вільний вибір діяльності, відсутність надмірної опіки з боку дорослих. Індивідуальна відповідальність пов'язана з поведінкою у колективі, із взаєминами дітей, почуттям відповідальності за власну поведінку і правила колективної діяльності.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Монтессорі не лише обґрунтувала метод індивідуального виховання, а й розкрила закономірності вміння жити в суспільстві («згуртування в соціальне ціле»). Досягти цього, за її переконаннями, можна через розвиток духовної потреби в повазі індивідуальності і прав людей, рівних собі. У цій справі особливо важливою є роль вихователя — дослідника, експериментатора, аналітика, організатора. М. Монтессорі стверджувала, що педагог має бути особистістю, яка постійно розвивається і прагне розкрити свій потенціал, володіє вмінням самодослідження і баченням дитини в розвитку. Тому в процесі підготовки вчителя важливо виховати в нього інтерес до людини, вміння бачити в кожній дитині неповторну й унікальну особистість, спостерігати за її розвитком. Учитель повинен навчитися підтримувати довірливий зв'язок з дитиною, а для цього він має бути привабливим і цікавим для вихованців. Узагальнену вимогу до особистісного і професійного рівня вихователя містить формула Монтессорі: бути «життєво важливою частиною світу дитини ».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lastRenderedPageBreak/>
        <w:t xml:space="preserve">Система практичної педагогіки М. Монтессорі заснована на методі індивідуального спостереження за дитиною і полягає в створенні для неї педагогічного «підготовленого середовища», яке має живити її індивідуальний розвиток, задовольняти її потребу в саморозвитку і розкривати для дорослих її можливості. Важливим компонентом підготовленого середовища є дидактичний матеріал, розроблений педагогом з метою розвитку фізичних і психічних функцій дитини: інтелекту, волі, уваги, творчості, навчання письма та елементарної математики. Дидактичний (навчальний) матеріал допомагає впорядкувати попередньо набутий досвід і є засобом пізнання світу, усвідомлення його закономірностей. Різні його види відкривають дитині доступ до різних сфер культури людства. За його допомогою дитина сприймає інформацію про навколишній світ органами зору, слуху, дотику тощо. Привабливість дидактичних матеріалів розвиває інтерес до них і дій з ними. Внаслідок цього дитина прагне до самостійної діяльності, потребуючи лише незначної допомоги, опосередкованого керівництва старших. За переконаннями М. Монтессорі, надзвичайно важливою є педагогічне раціональна методика використання дидактичного матеріалу.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Теорія і практика М. Монтессорі набули всесвітнього визнання завдяки цілісності психолого-педагогічного погляду на особистість, опорі на самостійність та індивідуальність дитини, вірі у величезні потенційні можливості її розвитку.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Міжнародне визнання отримала також наукова діяльність бельгійського педагога і лікаря Жана-Овіда Декролі (1871—1932). Він починав роботу з дітьми з вадами у розвитку, а згодом заснував школу для здорових дітей віком від 3 до 18 років, назвавши її «школою для життя, через життя».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Головне покликання виховання Ж.-О. Декролі вбачав у моральному самовдосконаленні дитини, у навчанні і виховуванні якої рекомендував опиратися на її природу, орієнтуючись на вільну діяльність. Усе це дасть змогу дитині максимально виявити притаманні тільки їй нахили. Основою навчання, на його погляд, мають бути «центри інтересів», що враховували б особливості сприймання і ступінь розвитку мислення дитини: «Найважливіше для дитини — це знати саму себе». Пізнаючи себе, дитина з часом відчує потребу й у пізнанні навколишнього світу.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Ж.-О. Декролі засуджував роботу навчальних закладів, у яких не враховували дитячі пізнавальні інтереси, потреби, а викладали готові знання переважно через повідомлення педагога. На його думку, невід'ємним компонентом навчання має бути матеріал, який дає дитині навколишнє середовище: жива і нежива природа, школа, сім'я, суспільство. Цінність такого навчання полягає в тому, що воно одночасно наближає дітей до реалізації їхніх потреб і до основ наукових знань. Виходячи з інтересів дітей, він розробив систему самонавчання, в основі якої були ігри і карткові завдання.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Однак виховання, за твердженням Ж.-О. Декролі, не повинно обмежуватися інтересами дитини. Воно мусить розгортатися у двох проекціях: «від дитини до світу — від світу до дитини». Дитячий антропоцентризм (термін Ж.-О. Декролі) спонукає дитину насамперед знати все про себе: з чого складається її тіло, якими є призначення та дія різних органів, як вона спить, їсть, дихає, грається, працює, чому боїться або сердиться тощо. Тому пристосувати навчання до нахилів дитини вкрай важливо саме у ранньому і дошкільному віці, усунувши із середовища все, що не пов'язане з її життям.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У XX ст. сформувався міжнародний культурно-освітній рух — антропософія (грец. anthropos — людина, sophia — мудрість). Це різновид теософії (вчення про єдність людської душі з божеством і можливість безпосереднього спілкування з потойбічним світом), учення, що має на меті розкриття з допомогою спеціальних вправ прихованих можливостей людини, виховання у неї здатності до духовного споглядання, завдяки чому стають доступними для її сприйняття недосяжні речі.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На ідеях антропософії ґрунтувалася система виховання німецького педагога Рудольфа Штейнера (1861—1925), яку називають «вальдорфською антропософією», «валь-дорфською педагогікою», оскільки Вальдорфські вільні школи були засновані Штейнером у Вальдорф-Асторії (поблизу німецького міста Штутгарта).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lastRenderedPageBreak/>
        <w:t xml:space="preserve">Штейнерівська педагогіка постала не як програма чи система методичних прийомів, а як педагогічний світогляд, що є результатом багаторічного практичного досвіду. Навчальні заклади, які сповідують її, постають як цілісний соціально-педагогічний організм, заснований на ідеї виховання людини як вільної особистості, котра бере активну участь у соціальному житті. Головним завданням виховання у них вважають розвиток у дитини здатності відчувати; вміння творчо ставитися до життя, пізнання природи, суспільства; вироблення художнього смаку. Тому підхід Р. Штейнера називають педагогікою росту, терапії дитини, гуманістичною або антропософічною. Науковою основою вальдорфської педагогіки є пізнання людини, стрижнем її — бачення людини як фізичної, душевної та духовної істоти. Провідні ідеї штейнерівської педагогіки (всебічний розвиток дитини, зв'язок розвитку з соціальним середовищем, спільне емоційне життя дорослого і дитини) засновані на філософських засадах життя. Сам Р. Штейнер тлумачив антропософію як шлях пізнання, що може духовну сутність людини привести до духовного у Всесвіті. Це прагнення виникає в людині як потреба серця, усвідомлення своєї людяності. Адже людська істота, за його переконанням, має не лише видиме фізичне тіло, а й надчуттєві елементи (ефірне, астральне, «я» тіла). Новонароджена дитина є лише фізичним тілом, яке має в собі задатки людського. Людське у ній виховують методом наслідування. Особистість формує все, що оточує дитину: світ предметів і думок, вчинків, почуттів дорослих.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У період дошкільного дитинства (за Штейнером, від народження до зміни зубів) провідна роль у розвитку дитини належить нервово-сенсорній системі, яка забезпечує активне відображення і відтворення внутрішніх імпульсів з метою пристосування до навколишнього світу. Р. Штейнер порівнював дитину з окремим органом чуття, маючи на увазі її цілковиту відкритість навколишньому середовищу. Зважаючи на особливу відкритість дитини, її захопленість оточенням, Штейнер обґрунтував концепцію розвивального (формуючого або деформуючого) педагогічного середовища, яким є предметний і людський світи.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Головним завданням виховання він вважав допомогу дитині в її вільному самовизначенні. Виробництво, політика певною мірою впливають на особливості навчання і виховання, але вони не є вирішальними. Вони надають вихованню матеріал, обумовлюють певні його обмеження. Проте конкретні завдання виховання у кожному конкретному випадку залежать від розвитку дитини. Саме на її потреби повинен орієнтуватися педагог. На цій підставі вальдорфські школи називають «вільними».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Послідовники Р. Штейнера розвинули його ідею про збереження цінності дитинства як важливого етапу життя, без якого людина просто не може реалізуватися як особистість. Вальдорфським дошкільним закладам, описаним Елізабет Грюнеліус, властиві спрямованість на процес розвитку дитини через її співпереживання і співпрацю з дорослими у всіх видах діяльності без будь-якого примусу. Особливого значення надавалось у цих закладах заняттям різними видами мистецтва, оскільки вважалось, що «художнє передує інтелектуальному». Важливим аспектом вальдорфської педагогіки є соціальне виховання, створення і розвиток різноманітних спільнот людей, жити в яких, вважав Р. Штейнер, дитину слід вчити змалку.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lang w:val="uk-UA"/>
        </w:rPr>
        <w:t xml:space="preserve">Відомий польський лікар, письменник, педагог, директор Будинку сиріт у Варшаві, автор книги «Як любити дітей» Януш Корчак (1878—1942) помилку виховання вбачав у неповазі до особистості, яка розвивається. </w:t>
      </w:r>
      <w:r w:rsidRPr="00EC548A">
        <w:rPr>
          <w:rFonts w:ascii="Times New Roman" w:hAnsi="Times New Roman" w:cs="Times New Roman"/>
          <w:color w:val="0F243E" w:themeColor="text2" w:themeShade="80"/>
          <w:sz w:val="24"/>
          <w:szCs w:val="24"/>
        </w:rPr>
        <w:t xml:space="preserve">Ставлення дорослих до дітей він називав «протекціонізмом», свідченням якого є демонстративне заступництво, постійне бажання допомагати, спрямовувати, робити все за них. Те, що у Декларації про права людини називається правами, наголошував Я. Корчак, насправді є не правами, а обов'язками дорослих стосовно дітей. А одна з проблем дитинства полягає у тому, що головне право дитини (право на повагу) не передбачає можливість їй бути такою, якою вона хоче або може (право бути собою). Тому принципи гуманістичної педагогіки мають засновуватися на свободі і правах дитини.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 xml:space="preserve">Видатний французький педагог, автор оригінальної педагогічної технології, заснованої на ідеях гуманізму і самовідданої любові до дітей, Селестен Френе (1896—1966) стверджував, що у кожній дитині втілено більше істин, ніж У всіх педагогічних підручниках світу разом узятих. Його педагогіка вивершується на основі сформульованого «ядра цінностей». Такими </w:t>
      </w:r>
      <w:r w:rsidRPr="00EC548A">
        <w:rPr>
          <w:rFonts w:ascii="Times New Roman" w:hAnsi="Times New Roman" w:cs="Times New Roman"/>
          <w:color w:val="0F243E" w:themeColor="text2" w:themeShade="80"/>
          <w:sz w:val="24"/>
          <w:szCs w:val="24"/>
        </w:rPr>
        <w:lastRenderedPageBreak/>
        <w:t xml:space="preserve">цінностями він вважав здоров'я дитини, визнання дитячого прагнення до максимального саморозвитку, створення сприятливого для розвитку дітей середовища, забезпечення «природного, живого і всебічного виховного процесу». Вони визначають головну мету виховання: «максимальний розвиток особистості дитини в розумно організованому суспільстві, яке буде слугувати їй і якому вона сама буде слугувати».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Основними засобами реалізації цієї мети С. Френе вважав природу, працю в школі-майстерні, розумову діяльність під час індивідуалізованих занять, художню творчість, власний досвід дитини, якого вона набуває у трудовій діяльності.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 xml:space="preserve">Однією з концептуальних засад педагогічної технології Френе є ідея про опори-бар'єри. Йдеться про те, що на життєвій дорозі дитини неминуче постає багато бар'єрів — сім'я, суспільство, вчитель, але ці «бар'єри» водночас дисциплінують, стримують, і за умов правильно організованої діяльності дитячого закладу стають «опорами» в її розвитку. Якщо традиційна школа такими опорами в кращому разі вважає вчителя і сім'ю, то Френе значно розширює їх перелік, зараховуючи до них нові, наприклад, індивідуальні плани роботи.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С. Френе визнавав необхідність ранньої соціалізації дитини (входження в суспільство, набуття соціального досвіду, опанування соціальних ролей) у дошкільних закладах, які є своєрідними «дитячими заповідниками». </w:t>
      </w:r>
      <w:r w:rsidRPr="00EC548A">
        <w:rPr>
          <w:rFonts w:ascii="Times New Roman" w:hAnsi="Times New Roman" w:cs="Times New Roman"/>
          <w:color w:val="0F243E" w:themeColor="text2" w:themeShade="80"/>
          <w:sz w:val="24"/>
          <w:szCs w:val="24"/>
        </w:rPr>
        <w:t xml:space="preserve">З перших кроків життя дитини в її виховний простір слід включати природу (парки, сади, сільськогосподарські угіддя, «живі куточки» тощо). З 4-х років, на думку С. Френе, дитина виявляє жвавий інтерес до середовища як засобу організації власного життя, робить спробу підкорити його своїм інтересам. У цьому процесі природне середовище надає дитині необхідний для розвитку матеріал, а також забезпечує нормальні умови для її фізичного та емоційного вдосконалення.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Співтовариство дорослих і дітей, за переконаннями С. Френе, є джерелом виховання громадянина, який би усвідомлював свої права та обов'язки як активний діяч демократичного суспільства. Для цього школа повинна раціонально організувати трудову діяльність, бути відкритою соціальному середовищу, тісно пов'язаною з ним.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 xml:space="preserve">Обґрунтувавши технологію створення гуманістичної і демократичної школи, С. Френе популяризував її серед батьків, намагаючись зробити їх соратниками школи, розширити педагогічне співробітництво із сім'єю. У «Зверненні до батьків» він доводив значущість створення атмосфери свободи і співробітництва, оскільки «лише за допомогою свободи можна підготувати до свободи, лише за допомогою співробітництва можна підготувати до соціальної гармонії та співробітництва, лише за допомогою демократії можна підготувати до демократії». Нова школа, на його думку, має бути орієнтованою не на навчальні предмети і відповідні програми, а на дитину.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На початку XX ст. було зроблено спроби поставити в центр навчально-виховного процесу дитину, що спричинило так звану педоцентристську (надання статусу центру педагогічного процесу дитині) революцію в педагогіці. Саме у XX ст. у педагогіці Заходу, як ніколи раніше, гостро стояло питання про масову гуманізацію освіти. Сприятливе соціально-культурне і наукове тло стимулювало у цей період пошук нових шляхів і способів організації освіти, сприяло перегляду традиційних педагогічних ідей.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E935EF">
      <w:pPr>
        <w:spacing w:after="0" w:line="240" w:lineRule="auto"/>
        <w:ind w:left="-567" w:firstLine="709"/>
        <w:jc w:val="center"/>
        <w:rPr>
          <w:rFonts w:ascii="Times New Roman" w:hAnsi="Times New Roman" w:cs="Times New Roman"/>
          <w:b/>
          <w:color w:val="0F243E" w:themeColor="text2" w:themeShade="80"/>
          <w:sz w:val="24"/>
          <w:szCs w:val="24"/>
        </w:rPr>
      </w:pPr>
      <w:r w:rsidRPr="00EC548A">
        <w:rPr>
          <w:rFonts w:ascii="Times New Roman" w:hAnsi="Times New Roman" w:cs="Times New Roman"/>
          <w:b/>
          <w:color w:val="0F243E" w:themeColor="text2" w:themeShade="80"/>
          <w:sz w:val="24"/>
          <w:szCs w:val="24"/>
        </w:rPr>
        <w:t>Актуальні проблеми дошкільної педагогіки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 xml:space="preserve">На рубежі другого і третього тисячоліть людство опинилося перед принципово новими цивілізаційними викликами, які потребують відповідних знань, внутрішньої готовності особистості, уміння адекватно оцінювати ситуацію і діяти. Одним із таких викликів є глобалізація (франц. global — загальний, всесвітній), яка виявляється у розширенні й поглибленні міжнародних зв'язків, взаємозалежності суб'єктів світового співтовариства, в наявності багатьох проблем, які вийшли за межі окремих держав і стосуються інтересів усього людства, в усвідомленні цілісності, єдності цивілізації. Це відкриває нові можливості для націй, держав, індивідів, водночас посилює і ризики, небезпеки. Такими небезпеками можуть бути </w:t>
      </w:r>
      <w:r w:rsidRPr="00EC548A">
        <w:rPr>
          <w:rFonts w:ascii="Times New Roman" w:hAnsi="Times New Roman" w:cs="Times New Roman"/>
          <w:color w:val="0F243E" w:themeColor="text2" w:themeShade="80"/>
          <w:sz w:val="24"/>
          <w:szCs w:val="24"/>
        </w:rPr>
        <w:lastRenderedPageBreak/>
        <w:t xml:space="preserve">масштабні екологічні катастрофи, обвали національних валют, міжнародний тероризм, згубні наслідки яких поширюються далеко за межі територій, на яких вони відбуваються.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Усе це пред'являє принципово нові вимоги до людини сучасного, як його називають — постіндустріального, інформаційного суспільства, що мусить обов'язково враховувати і педагогіка, в тому числі дошкільна. Безперечно, у цих умовах на передній план виступає необхідність гуманітаризації всіх сфер соціальної діяльності людини, розширення сфери реалізації культурно-історичних чинників.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 xml:space="preserve">Фахівці різних галузей сучасної науки пов'язують проблеми духовного прогресу людства з ученням академіка Володимира Вернадського (1863—1945) про ноосферу як «мірило уявлень людства про справедливість». Людську цивілізацію він охарактеризував як «величезну нову геологічну силу в історії людства», яка вирішує долю природи, всієї планети і свою долю завдяки звільненню людської думки від невиправданих соціальних обмежень. За його переконаннями, майбутнє людства пов'язане з інтегруванням соціально-культурного і природничо-наукового мислення, що є передумовою формування загального планетарного, космічного мислення, усвідомлення того, що неодмінною умовою виживання і прогресу людства є втілення ідеалу людини, якій притаманна духовність, усвідомлення своєї відповідальності, прагнення до досконалості.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Серед актуальних питань дошкільної педагогіки проблема екологічного виховання; виховання в дусі миру; організація вільної життєдіяльності дітей; запобігання негативізмів поведінки і виникнення шкідливих звичок; тендерний підхід та ін. Інтеграція дитини в суспільство, збереження її життя і здоров'я •— ці проблеми визначальні у всіх сучасних цивілізованих державах Європи, Азії та Америки.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Згідно з Державною національною програмою «Освіта. Україна XXI століття» реформування має охоплювати комплексне вивчення проблем родинного і суспільного виховання в сучасних соціальних умовах; встановлення вікових нормативів фізичного, психічного та духовного розвитку дітей; створення організаційно-методичної служби сім'ї, оптимальних науково-методичних умов діяльності дошкільних закладів різних типів; оновлення змісту, форм і методів виховання і розвитку дітей.</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Державна політика у цій сфері орієнтує на обов'язковість дошкільної освіти, гуманізацію педагогічного процесу, створення сприятливих умов для розвитку дітей, забезпечення єдності роботи батьків, дошкільного закладу, громадськості у їхньому вихованні, оновлення змісту підготовки педагогічних кадрів, удосконалення умов фінансування дошкільного виховання та управління.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З урахуванням сьогоденних реалій створено державний стандарт дошкільної освіти — Базовий компонент дошкільної освіти в Україні, Коментар до нього, триває робота над науково-методичними засадами формування особистості дитини в дошкільні роки.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Погляд сучасної педагогічної науки спрямований передусім на проблеми: оптимізації засад науково-методичного забезпечення педагогічного процесу в дитячому садку, особистісно-орієнтованого підходу у вихованні, розвитку в дитини духовності як домінуючого начала в структурі особистості, роботи з обдарованими дітьми, дослідження педагогічних умов повноцінного фізичного і психічного розвитку дитини в дошкільні роки. Потребують вирішення проблеми компенсаторного виховання і навчання дітей, які мають вади розвитку.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Завдяки відкритості суспільства актуалізуються порівняльно-педагогічні дослідження, метою яких є вивчення зарубіжної педагогічної теорії і практики дошкільної освіти.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p>
    <w:p w:rsidR="00A80E74" w:rsidRPr="00EC548A" w:rsidRDefault="00A80E74" w:rsidP="00A80E74">
      <w:pPr>
        <w:spacing w:after="0" w:line="240" w:lineRule="auto"/>
        <w:ind w:left="-567" w:firstLine="709"/>
        <w:rPr>
          <w:rFonts w:ascii="Times New Roman" w:hAnsi="Times New Roman" w:cs="Times New Roman"/>
          <w:i/>
          <w:color w:val="0F243E" w:themeColor="text2" w:themeShade="80"/>
          <w:sz w:val="24"/>
          <w:szCs w:val="24"/>
          <w:u w:val="single"/>
          <w:lang w:val="uk-UA"/>
        </w:rPr>
      </w:pPr>
      <w:r w:rsidRPr="00EC548A">
        <w:rPr>
          <w:rFonts w:ascii="Times New Roman" w:hAnsi="Times New Roman" w:cs="Times New Roman"/>
          <w:i/>
          <w:color w:val="0F243E" w:themeColor="text2" w:themeShade="80"/>
          <w:sz w:val="24"/>
          <w:szCs w:val="24"/>
          <w:u w:val="single"/>
          <w:lang w:val="uk-UA"/>
        </w:rPr>
        <w:t xml:space="preserve">Література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1. Амонашвили Ш. А. Здравствуйте, дети! — М., 1983.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2. Антология педагогической мысли Украинской ССР / Сост. Н. П. Кале-ниченко. — М., 1988.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3. Базовий компонент дошкільної освіти в Україні. — К., 1999.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4. Буре Р. С., Островская Л. Ф. Воспитатель и дети. — М., 2003.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lastRenderedPageBreak/>
        <w:t xml:space="preserve">5. Вплив педагогічної майстерності вихователя на формування особистості дитини. — К., 1988.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6. Детский сад в Японии: Опыт развития детей в группе. — М., 1987.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7. Декларація прав дитини. Прийнята Генеральною Асамблеєю ООН 20 листопада 1959 року.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8. Державна національна програма «Освіта. Україна XXI століття» // Освіта. — 1993. — № 44—46.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9. Дитина в дошкільні роки: Керівництво для вихователів і батьків. — Запоріжжя, 1991.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10. Дитина: Орієнтовний зміст виховання і навчання дітей 3—7 років у дитячих закладах. — К., 1992.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11. Дольто Ф. На стороне ребенка. — М., 1997.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12. Конвенція ООН про права дитини.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13. Концепція безперервної системи національного виховання. — К., 1994.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14. Концепція дошкільного виховання в Україні. Проект. — К., 1993.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15. Концепция дошкольного воспитания. — М., 1989.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16. Кузьмина Н. В. Методы исследования педагогической деятельности. — М., 1970. </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17. Левківський М. В. Історія педагогіки. — К., 2003. </w:t>
      </w:r>
    </w:p>
    <w:p w:rsidR="00A80E74" w:rsidRPr="00EC548A" w:rsidRDefault="00A80E74" w:rsidP="00A80E74">
      <w:pPr>
        <w:suppressLineNumbers/>
        <w:suppressAutoHyphens/>
        <w:spacing w:line="360" w:lineRule="auto"/>
        <w:ind w:firstLine="709"/>
        <w:rPr>
          <w:color w:val="0F243E" w:themeColor="text2" w:themeShade="80"/>
          <w:sz w:val="24"/>
          <w:szCs w:val="24"/>
          <w:lang w:val="uk-UA"/>
        </w:rPr>
      </w:pPr>
    </w:p>
    <w:p w:rsidR="00A80E74" w:rsidRPr="00EC548A" w:rsidRDefault="00A80E74" w:rsidP="00E935EF">
      <w:pPr>
        <w:spacing w:after="0" w:line="360" w:lineRule="auto"/>
        <w:ind w:left="-567" w:firstLine="851"/>
        <w:jc w:val="center"/>
        <w:rPr>
          <w:rFonts w:ascii="Times New Roman" w:hAnsi="Times New Roman" w:cs="Times New Roman"/>
          <w:color w:val="0F243E" w:themeColor="text2" w:themeShade="80"/>
          <w:sz w:val="32"/>
          <w:szCs w:val="32"/>
          <w:lang w:val="uk-UA"/>
        </w:rPr>
      </w:pPr>
      <w:r w:rsidRPr="00EC548A">
        <w:rPr>
          <w:rFonts w:ascii="Times New Roman" w:hAnsi="Times New Roman"/>
          <w:b/>
          <w:color w:val="0F243E" w:themeColor="text2" w:themeShade="80"/>
          <w:sz w:val="32"/>
          <w:szCs w:val="32"/>
          <w:lang w:val="uk-UA"/>
        </w:rPr>
        <w:t>Розвиток шкільної освіти у провідних країнах світу</w:t>
      </w:r>
    </w:p>
    <w:p w:rsidR="00A80E74" w:rsidRPr="00EC548A" w:rsidRDefault="00A80E74" w:rsidP="00A80E74">
      <w:pPr>
        <w:spacing w:after="0" w:line="36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lang w:val="uk-UA"/>
        </w:rPr>
        <w:t xml:space="preserve">Провідними тенденціями розвитку освіти в індустріальних країнах є її демократизація, розбудова навчальних закладів усіх рівнів, удосконалення форм і методів навчання, його технізація. </w:t>
      </w:r>
      <w:r w:rsidRPr="00EC548A">
        <w:rPr>
          <w:rFonts w:ascii="Times New Roman" w:hAnsi="Times New Roman" w:cs="Times New Roman"/>
          <w:color w:val="0F243E" w:themeColor="text2" w:themeShade="80"/>
          <w:sz w:val="24"/>
          <w:szCs w:val="24"/>
        </w:rPr>
        <w:t>Вимогу обов’язкового навчання дітей шкільного віку закріплено в законодавстві переважної більшості країн. У розвинутих державах практично всі, хто прагне вчитися, мають змогу здобути принаймні середню освіту. Зокрема, кількість випускників середніх шкіл у США, Великій Британії, Франції, Японії зросла за понад п’ятдесят повоєнних років приблизно втричі. Високим рівнем освіти відзначалися й країни, що належали до «соціалістичного» табору. До числа провідних країн у галузі освіти увійшли у 70-90-х роках нові індустріальні гіганти - Південна Корея, Тайвань, Сінгапур, Малайзія. Вони впродовж короткого часу впровадили загальну середню освіту, зробили її доступною для більшості дітей шкільного віку, піднесли її рівень до сучасних світових стандартів.</w:t>
      </w:r>
    </w:p>
    <w:p w:rsidR="00A80E74" w:rsidRPr="00EC548A" w:rsidRDefault="00A80E74" w:rsidP="00A80E74">
      <w:pPr>
        <w:spacing w:after="0" w:line="36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Розвиток освіти у розвинутих країнах відбувався небезпроблемно. Науково-технічна революція, прискорене економічне зростання зумовили на зламі 60-70-х років розрив між вимогами суспільного розвитку і відставанням у рівні знань випускників шкіл і вузів.</w:t>
      </w: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E935EF" w:rsidRPr="00EC548A" w:rsidRDefault="00E935EF" w:rsidP="00A80E74">
      <w:pPr>
        <w:spacing w:after="0" w:line="240" w:lineRule="auto"/>
        <w:ind w:left="-567" w:firstLine="851"/>
        <w:rPr>
          <w:rFonts w:ascii="Times New Roman" w:hAnsi="Times New Roman" w:cs="Times New Roman"/>
          <w:b/>
          <w:color w:val="0F243E" w:themeColor="text2" w:themeShade="80"/>
          <w:sz w:val="24"/>
          <w:szCs w:val="24"/>
          <w:lang w:val="uk-UA"/>
        </w:rPr>
      </w:pPr>
    </w:p>
    <w:p w:rsidR="00A80E74" w:rsidRPr="00EC548A" w:rsidRDefault="00A80E74" w:rsidP="00A80E74">
      <w:pPr>
        <w:spacing w:after="0" w:line="240" w:lineRule="auto"/>
        <w:ind w:left="-567" w:firstLine="851"/>
        <w:rPr>
          <w:rFonts w:ascii="Times New Roman" w:hAnsi="Times New Roman" w:cs="Times New Roman"/>
          <w:b/>
          <w:color w:val="0F243E" w:themeColor="text2" w:themeShade="80"/>
          <w:sz w:val="24"/>
          <w:szCs w:val="24"/>
        </w:rPr>
      </w:pPr>
      <w:r w:rsidRPr="00EC548A">
        <w:rPr>
          <w:rFonts w:ascii="Times New Roman" w:hAnsi="Times New Roman" w:cs="Times New Roman"/>
          <w:b/>
          <w:color w:val="0F243E" w:themeColor="text2" w:themeShade="80"/>
          <w:sz w:val="24"/>
          <w:szCs w:val="24"/>
        </w:rPr>
        <w:t>ПОЧАТКОВА ОСВІТИ У СХІДНОУКРАЇНСЬКОМУ РЕГІОНІ У ДРУГІЙ ПОЛОВИНІ XIX – НА ПОЧАТКУ XX СТ. ЯК ІСТОРИКО-ПЕДАГОГІЧНА ПРОБЛЕМА</w:t>
      </w:r>
    </w:p>
    <w:p w:rsidR="00A80E74" w:rsidRPr="00EC548A" w:rsidRDefault="00A80E74" w:rsidP="00A80E74">
      <w:pPr>
        <w:spacing w:after="0" w:line="240" w:lineRule="auto"/>
        <w:rPr>
          <w:rFonts w:ascii="Times New Roman" w:hAnsi="Times New Roman" w:cs="Times New Roman"/>
          <w:color w:val="0F243E" w:themeColor="text2" w:themeShade="80"/>
          <w:sz w:val="24"/>
          <w:szCs w:val="24"/>
          <w:lang w:val="uk-UA"/>
        </w:rPr>
      </w:pP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Вступ</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 умовах становлення та розвитку української держави, реформування освіти України з урахуванням її інтеграції в європейський культурній та економічний простір, що висуває нові завдання в галузі освіти й виховання підростаючого покоління, особливої актуальності набуває проблема розвитку початкової освіти в Україні. Закони України: «Про освіту», «Про початкову освіту» Державна національна програма «Освіта» («Україна XXI століття») визначають основні засади розвитку початкової ланки вітчизняної освіти, спрямовують її на інтелектуальний, соціальний, духовний розвиток дитини, закладання основ для подальшого успішного навчання у середніх та вищих закладах освіти, розгортання процесів саморозвитку і самоосвіти. Виходячи з цього, можна наголосити на особливому значенні початкової освіти як своєрідної бази для входження людини у культурно-освітній простір та самореалізації у ньому.</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Суттєвою умовою успішної реалізації цих завдань є не лише пошук нових дієвих теоретичних та практичних розробок щодо вдосконалення процесів навчання та виховання дітей у молодших класах, а й вивчення, узагальнення і творче переосмислення історико-педагогічного досвіду розвитку початкової освіти в Україні, зокрема досвіду прогресивної педагогіки другої половини XIX – початку XX століття, для якої характерні суттєві реформаторські зміни та перетворення в галузі освіти, та подальше використання його окремих положень для удосконалення та оновлення цієї ланки освіти. Тільки такий підхід до вирішення складних завдань виховання підростаючого покоління, основою якого є глибоке осмислення й усвідомлення історико-педагогічного досвіду, звернення до національних джерел педагогічної теорії та шкільної практики, методів та форм практичної діяльності вчителів початкової школи, може забезпечити реалізацію освітньо-виховної мети сучасної початкової освіти, а з нею сприятиме зростанню освітнього потенціалу усього суспільства.</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Робота виконана за планом науково-дослідницької діяльності кафедри теорії і практики професійної освіти Харківського національного педагогічного університету імені Г.С.Сковороди.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Мета: актуалізувати питання вивчення теорії та практики розвитку початкової освіти у Східноукраїнському регіоні другої половини ХІХ – початку ХХ ст.</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Об'єкт дослідження: історико-педагогічний аспект становлення початкової освіти у Східноукраїнському регіоні другої половини ХІХ – початку ХХ ст.</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Предмет дослідження: вплив освітніх соціальних, політичних, економічних чинників на становлення та розвиток початкової освіти у Східноукраїнському регіоні другої половини ХІХ – початку ХХ ст.</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Методи: загальнонаукові (аналіз, синтез, систематизація, зіставлення, класифікація історико-педагогічних джерел, архівних документів, матеріалів, періодичних видань досліджуваного періоду), що дозволило узагальнити та систематизувати погляди зарубіжних та вітчизняних педагогів на проблему, яка вивчається,; історичні (хронологічний, історико-типологічний, логіко-історичний), які дали можливість простежити становлення початкових шкіл у Східноукраїнському регіоні у другій половині XIX на початку XX ст. у динаміці, в часовому просторі й послідовності; порівняльно-історичний і системно-структурний – для зіставлення й порівняння подій, фактів, поглядів щодо означеної проблеми, характеристики питань організації навчання учнів початкових шкіл у досліджуваний період.</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Результати дослідження.</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Аналіз історико-педагогічної літератури, публікацій у періодичних виданнях досліджуваного періоду показав, що в працях видатних педагогів і просвітників минулого </w:t>
      </w:r>
      <w:r w:rsidRPr="00EC548A">
        <w:rPr>
          <w:rFonts w:ascii="Times New Roman" w:hAnsi="Times New Roman" w:cs="Times New Roman"/>
          <w:color w:val="0F243E" w:themeColor="text2" w:themeShade="80"/>
          <w:sz w:val="24"/>
          <w:szCs w:val="24"/>
        </w:rPr>
        <w:lastRenderedPageBreak/>
        <w:t>порушено чимало педагогічних питань, пов’язаних з розвитком початкової освіти, які не втратили своєї актуальності. Серед них :</w:t>
      </w:r>
    </w:p>
    <w:p w:rsidR="00A80E74" w:rsidRPr="00EC548A" w:rsidRDefault="00A80E74" w:rsidP="00A80E74">
      <w:pPr>
        <w:pStyle w:val="a3"/>
        <w:numPr>
          <w:ilvl w:val="0"/>
          <w:numId w:val="1"/>
        </w:numPr>
        <w:spacing w:after="0" w:line="240" w:lineRule="auto"/>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загальні питання розвитку освіти в регіоні, підготовки вчителів початкової школи (Г. Гіппіус, З. Кіпріянова, В. Бейєр, К Вентцель, К. Ліпілов);</w:t>
      </w:r>
    </w:p>
    <w:p w:rsidR="00A80E74" w:rsidRPr="00EC548A" w:rsidRDefault="00A80E74" w:rsidP="00A80E74">
      <w:pPr>
        <w:pStyle w:val="a3"/>
        <w:numPr>
          <w:ilvl w:val="0"/>
          <w:numId w:val="1"/>
        </w:numPr>
        <w:spacing w:after="0" w:line="240" w:lineRule="auto"/>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визначення сутності початкової освіти (М.Бунаков, Б.Грінченко, П.Каптерев, М.Костомаров, В.Острогорський, С.Русова, К.Ушинський та інші);</w:t>
      </w:r>
    </w:p>
    <w:p w:rsidR="00A80E74" w:rsidRPr="00EC548A" w:rsidRDefault="00A80E74" w:rsidP="00A80E74">
      <w:pPr>
        <w:pStyle w:val="a3"/>
        <w:numPr>
          <w:ilvl w:val="0"/>
          <w:numId w:val="1"/>
        </w:numPr>
        <w:spacing w:after="0" w:line="240" w:lineRule="auto"/>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аналіз вікових та психофізичних особливостей дітей молодшого шкільного віку, що визначають специфіку методів і форм навчання та виховання у початковій школі (В. Острогорський, М.Рубінштейн, М.Румянцев, С.Русова, К.Ушинський та інші);</w:t>
      </w:r>
    </w:p>
    <w:p w:rsidR="00A80E74" w:rsidRPr="00EC548A" w:rsidRDefault="00A80E74" w:rsidP="00A80E74">
      <w:pPr>
        <w:pStyle w:val="a3"/>
        <w:numPr>
          <w:ilvl w:val="0"/>
          <w:numId w:val="1"/>
        </w:numPr>
        <w:spacing w:after="0" w:line="240" w:lineRule="auto"/>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розкриття методичного аспекту навчання у початковій школі (А.Ведель, М.Дашевський, С.Миропольський, В. Острогорський, Д. Тихомиров, А.Сосновський та інші).</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Серед робіт сучасних вчених з означеної проблематики слід відзначити: «Розвиток початкової освіти на Харківщині в другій половині XIX – на початку XX ст.» (Т. Кравченко, 1999), «Освіта та педагогічна думка Східноукраїнського регіону у XX столітті» (В. Курило, 2000), «Теорія та практика навчання образотворчого мистецтва учнів початкових шкіл Слобожанщини (друга половина XIX – початок XX ст.)» (В. Ворожбіт, 2001), «Теорія і практика навчання співу у початкових школах Слобожанщини (друга половина XIX – початок XX ст.)» (Н. Рудічєва, 2002) та ін. У наведених вище наукових працях відтворено еволюцію теорії та практики початкової освіти України та навчання окремим предметам в початкових школах Східноукраїнського регіону у другій половині XIX – на початку XX ст., виявлено і схарактеризовано провідні методи й організаційні форми навчання в початкових школах в досліджуваний період. Однак проведений аналіз численних наукових праць дозволяє зробити висновок про те, що на сьогодні в педагогічній науці недостатньо повно у історико-педагогічному аспекті розкрито проблему навчання молодших школярів, не узагальнено провідні ідеї вітчизняних та зарубіжних педагогів із зазначеної проблеми, не висвітлено зміст початкового навчання, а також практичний досвід навчання дітей в початкових школах Східноукраїнського регіону другої половини XIX – початку XX ст.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У зазначений період освіта регіону вже мала певні історично закладені традиції, що і визначили напрям її розвитку. Аналіз праць вчених [2; 3] показав, що ще наприкінці ХVII – на початку ХVІІІ століття на Лівобережній і Слобідській Україні у ряді міст i сіл були початкові школи, в яких навчалися діти городян, козаків і селян; грамоту поширювали також мандрівні дяки. У другій половині ХVІІІ століття внаслідок посилення національного гноблення й розорення селян та козаків більшість сільських шкіл на Лівобережній і Слобідській Україні припинили своє існування.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 1786 році указом цариці Катерини II було затверджено "Статут народних училищ", за яким у повітових містах українських губерній були відкриті малі школи з дворічним курсом, а в губернських центрах – головні школи з 5-ти річним терміном навчання. Поряд з училищами в окремих селах існували так звані дяківки-приватні навчальні заклади, де вчителями були дяки [3]. У 1804 році царський уряд провів реформу шкільної освіти, за якою були встановлені такі типи освітніх закладів початкової ланки освіти: парафіяльне училище, повітове училище, а також середньої ланки: гімназія й університет [2]. Парафіяльні школи були підпорядковані духовному відомству. Парафіяльні (від слова парафія – село чи кілька навколишніх сіл, які були прикріплені до однієї церкви школи) були таких типів: школи грамоти, однокласні та двокласні. Школи грамоти були з однорічним курсом, однокласні – з двохрічним, а двокласні – з п’ятирічним курсом-навчання. У 1884 році Міністерством освіти видані “Правила про парафіяльні школи”, за якими ці школи почали називатися церковнопарафіяльними [5]. Цим ще раз було наголошено, що школи знаходяться цілком у віданні православної церкви. У середині – наприкінці ХІХ ст. цей тип початкових шкіл домінував у регіоні.</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На розвиток початкової освіти у Східноукраїнському регіоні другої половини ХІХ – початку ХХ ст. вплинуло те, що у багатьох містах краю ще з початку ХІХ ст. діяли різноманітні </w:t>
      </w:r>
      <w:r w:rsidRPr="00EC548A">
        <w:rPr>
          <w:rFonts w:ascii="Times New Roman" w:hAnsi="Times New Roman" w:cs="Times New Roman"/>
          <w:color w:val="0F243E" w:themeColor="text2" w:themeShade="80"/>
          <w:sz w:val="24"/>
          <w:szCs w:val="24"/>
        </w:rPr>
        <w:lastRenderedPageBreak/>
        <w:t xml:space="preserve">навчальні заклади, що постачали вчительські кадри для початкових шкіл. Серед подібних закладів, що першими в Україні з'явилися у Харкові, Чернігові, Катеринославі, Новгороді-Сіверському, Полтаві, Херсоні, гімназії та інститути шляхетних дівчат.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Крупні освітні заклади краю, під патронатом Міністерства освіти, займалися і влаштуванням початкових шкіл. Так, у 1805 р. у Харкові відкрився перший в Україні університет, який здійснюючи керівництво навчальними закладами Харківського навчального округу, відіграв значну роль у розвитку культури, науки, освіти і початкової школи. У 1885 р. у віданні цього університету було 136 парафіяльних училищ, 116 повітових училищ і 13 гімназій [2].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Завдяки бурхливому розвитку освіти у регіоні к кінцю ХІХ ст. в Україні, крім церковнопарафіяльних шкіл та початкових шкіл Міністерства освіти, діяли й школи інших відомств, наприклад школа торгового мореплавства у Херсоні, школа виноградарства в Криму, школи садівництва в Полтаві, Катеринославі та інших містах. Після скасування-кріпосного права у розвитку початкової освіти на Україні значну роль відігравали земства, створені внаслідок земської реформи 1864 року. Земства також відкривали і на свої кошти утримували початкові школи – так звані земські, а також організовували вчительські курси.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Педагогічний досвід, накопичений у на протязі ХІХ ст., у Східноукраїнському регіоні активно збагачувався ідеями видатних вітчизняних педагогів та склав основу подальшого розвитку теорії та практики навчання і виховання у початкових школах краю. В цей період закладалися основи становлення та розвитку початкової освіти, що і відбувся у другій половині століття. В цей період кількість початкових шкіл у Східноукраїнському регіоні зросла у 12 разів (порівняно з серединою століття), однак вони не задовольняли потреби народу в початковій освіті [2; 4]. Аналіз документів, що належать тому часу, показує проблеми, з якими стикалася початкова освіта у період свого становлення:</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1. Низький рівень грамотності населення, за переписом населення 1897 року на Україні 75% населення було неписьменним [2; 3].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2. Незадовільна якість навчання у початкових школах. Найпримітивнішу освіту давали церковнопарафіяльні школи, які й у 1900 р. становили 80% від усіх початкових шкіл. У занедбаному стані були парафіяльні школи. На їхнє утримання держава коштів не відпускала. Спеціальних шкільних приміщень не було. Навчання в них обмежувалося читанням, початками арифметики та вивченням молитов. У цих школах вивчались предмети: Закон Божий, який викладали, як правило, священнослужителі, російська мова, слов’янська мова, історія, арифметика, географія, письмо, церковні співи [5].</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3. Низький рівень підготовленості вчителів початкових шкіл, яких за архівними даними готували лише декілька навчальних закладів, оскільки, стан вищої педагогічної освіти в Україні був ще незадовільним, а усі вищі навчальні заклади зосереджувалися у крупних містах: Києві, Харкові, Одесі й Катеринославі.</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4. Розгалуженість системи управління діяльністю початкових шкіл, що унеможливлювало створення єдиних вимог до якості початкової освіти, ускладнювало перевірку успішності роботи вчителів, глибини та міцності знань учнів.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5. У підросійській Україні в усіх початкових і середніх школах навчали російською мовою за навчальними планами і програмами, що діяли по всій Росії [4]. На розвиток освіти на цих територіях значною мірою впливала русифікаторська політика царизму.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Пошук шляхів усунення зазначених труднощів становлення початкової освіти другої половини ХІХ – початку ХХ ст., що виникали на тлі бурхливого розвитку Східноукраїнського регіону, зумовив особливий інтерес накопиченого у той період історико-педагогічного матеріалу для сучасних вчених. Отже, вивчення теорії та практики розвитку початкової освіти у Східноукраїнському регіоні другої половини ХІХ – початку ХХ ст. є актуальною історико-педагогічною проблемою. </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lang w:val="uk-UA"/>
        </w:rPr>
      </w:pP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lang w:val="uk-UA"/>
        </w:rPr>
      </w:pPr>
      <w:r w:rsidRPr="00EC548A">
        <w:rPr>
          <w:rFonts w:ascii="Times New Roman" w:hAnsi="Times New Roman" w:cs="Times New Roman"/>
          <w:i/>
          <w:color w:val="0F243E" w:themeColor="text2" w:themeShade="80"/>
          <w:sz w:val="24"/>
          <w:szCs w:val="24"/>
          <w:u w:val="single"/>
          <w:lang w:val="uk-UA"/>
        </w:rPr>
        <w:t>Висновки.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lang w:val="uk-UA"/>
        </w:rPr>
        <w:lastRenderedPageBreak/>
        <w:t xml:space="preserve">У ході дослідження встановлено, що на організацію педагогічної праці вчителя початкової школи у другій половині ХІХ – на початку ХХ ст. позитивно вплинули такі соціально-політичні та економічні умови, як скасування кріпацтва та проведення реформ головних аспектів життя суспільства; загострення національно-політичних, економічних, соціокультурних суперечностей у суспільстві , що призвело до шкільних реформ 60-х рр. </w:t>
      </w:r>
      <w:r w:rsidRPr="00EC548A">
        <w:rPr>
          <w:rFonts w:ascii="Times New Roman" w:hAnsi="Times New Roman" w:cs="Times New Roman"/>
          <w:color w:val="0F243E" w:themeColor="text2" w:themeShade="80"/>
          <w:sz w:val="24"/>
          <w:szCs w:val="24"/>
        </w:rPr>
        <w:t xml:space="preserve">ХІХ ст. У цей час створено початкову народну школу, яка була представлена переважно міністерськими, земськими і церковнопарафіяльними школами.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Встановлено, що негативно позначилось на організації педагогічної праці вчителів початкової школи недостатнє фінансування шкільної мережі, важке економічне становище населення, недостатня кількість шкіл, відсутність національної школи, невідповідність політики влади в галузі народної початкової освіти потребам соціально-економічного та гуманітарного розвитку. Низький соціальний статус вчителя початкової школи, його матеріальна незабезпеченість, правова незахищеність не сприяли самостійній творчій праці, вдосконаленню педагогічної майстерності, призводили до плинності кадрів.</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Перспективи подальших досліджень у даному напрямі.</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Усвідомлюючи багатогранність обраної теми і враховуючи обмежені рамки роботи, дослідження не претендує на повне висвітлення теми. До перспективних напрямів подальших наукових розробок відносимо вивчення підготовки педагогічних кадрів, організації діяльності, зміст та методи навчання у початкових школах Східноукраїнського регіону другої половини ХІХ – початку ХХ ст.</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rPr>
      </w:pPr>
      <w:r w:rsidRPr="00EC548A">
        <w:rPr>
          <w:rFonts w:ascii="Times New Roman" w:hAnsi="Times New Roman" w:cs="Times New Roman"/>
          <w:i/>
          <w:color w:val="0F243E" w:themeColor="text2" w:themeShade="80"/>
          <w:sz w:val="24"/>
          <w:szCs w:val="24"/>
          <w:u w:val="single"/>
        </w:rPr>
        <w:t>Література.</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1. Акимов В. Земская работа по подготовке народных вчителей // Журнал Министерства Народного Просвещения. – 1915. – №4. – С. 145-183; №5. – С. 1-25; №6. – С. 129-167.Курило В.С., Подов В.И. Образование в Донбассе (ХІХ начало ХХ вв.) – Луганск: ЛДПУ, 1999. – 114 с.</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2. Любар О.О., Стельмахович М.Г., Федоренко Д.Т. Історія української педагогіки. – К.: Інститут змісту і методів навчання МО України, 1999. – 356 с.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lang w:val="uk-UA"/>
        </w:rPr>
        <w:t>3</w:t>
      </w:r>
      <w:r w:rsidRPr="00EC548A">
        <w:rPr>
          <w:rFonts w:ascii="Times New Roman" w:hAnsi="Times New Roman" w:cs="Times New Roman"/>
          <w:color w:val="0F243E" w:themeColor="text2" w:themeShade="80"/>
          <w:sz w:val="24"/>
          <w:szCs w:val="24"/>
        </w:rPr>
        <w:t>. Столярчук Т. О. Боротьба українських вчителів та просвітителів за право навчання у народній школі рідною мовою у другій половині ХІХ – на початку ХХ століття // Наукові записки ТДПУ. Серія: Педагогіка. – 2003. – №1. – С. 70-75.</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lang w:val="uk-UA"/>
        </w:rPr>
        <w:t>4</w:t>
      </w:r>
      <w:r w:rsidRPr="00EC548A">
        <w:rPr>
          <w:rFonts w:ascii="Times New Roman" w:hAnsi="Times New Roman" w:cs="Times New Roman"/>
          <w:color w:val="0F243E" w:themeColor="text2" w:themeShade="80"/>
          <w:sz w:val="24"/>
          <w:szCs w:val="24"/>
        </w:rPr>
        <w:t xml:space="preserve">. Столярчук Т. О. Організація праці народних вчителів у церковнопарафіяльних школах у другій половині ХІХ – на початку ХХ століття // Наукові записки ВДПУ. Серія: Педагогіка і психологія. – 2004. – Вип. 9. – С. 155-160.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lang w:val="uk-UA"/>
        </w:rPr>
        <w:t>5</w:t>
      </w:r>
      <w:r w:rsidRPr="00EC548A">
        <w:rPr>
          <w:rFonts w:ascii="Times New Roman" w:hAnsi="Times New Roman" w:cs="Times New Roman"/>
          <w:color w:val="0F243E" w:themeColor="text2" w:themeShade="80"/>
          <w:sz w:val="24"/>
          <w:szCs w:val="24"/>
        </w:rPr>
        <w:t>. Фатальчук С.Д. Передумови виникнення гімназійної освіти Східноукраїнського регіону в другій половині ХІХ – на початку ХХ століття. // Дійсність – думка – дослід. Матеріали 1-ї загальноуніверситетської конференції молодих учених, присвяченої 60-річчю звільнення м.Слов’янська від німецько-фашистських загарбників і 12-й річниці незалежності України / Відп. ред. проф.Глущенко В.А.– Слов’янськ: Видавничий центр СДПУ, 2004. – С. 32–34.</w:t>
      </w:r>
    </w:p>
    <w:p w:rsidR="00A80E74" w:rsidRPr="00EC548A" w:rsidRDefault="00A80E74" w:rsidP="00A80E74">
      <w:pPr>
        <w:spacing w:after="0" w:line="240" w:lineRule="auto"/>
        <w:ind w:left="-567" w:firstLine="851"/>
        <w:rPr>
          <w:rFonts w:ascii="Times New Roman" w:hAnsi="Times New Roman" w:cs="Times New Roman"/>
          <w:b/>
          <w:color w:val="0F243E" w:themeColor="text2" w:themeShade="80"/>
          <w:sz w:val="24"/>
          <w:szCs w:val="24"/>
          <w:lang w:val="uk-UA"/>
        </w:rPr>
      </w:pPr>
      <w:r w:rsidRPr="00EC548A">
        <w:rPr>
          <w:rFonts w:ascii="Times New Roman" w:hAnsi="Times New Roman" w:cs="Times New Roman"/>
          <w:b/>
          <w:color w:val="0F243E" w:themeColor="text2" w:themeShade="80"/>
          <w:sz w:val="24"/>
          <w:szCs w:val="24"/>
        </w:rPr>
        <w:t>ПОРІВНЯННЯ СИСТЕМ ШКІЛЬНОЇ ОСВІТИ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Шкільна підготовка в Сполучених Штатах заснована на дисциплінуванні дітей. В основі цього явища XVII століття лежить пуританська віра в те, що всі діти мають беззастережно слухатися своїх батьків, переконання в тому, що перші американські колонії дійсно розробили законодавство про правовий статус дітей. Положення від 1642 року загрожувало суворими санкціями тим батькам і наставникам, котрі "виявляли велику недбалість у вихованні дітей, у навчанні та праці". Оскільки ці вимоги виявилися неефективними, пуританські представники влади наказали відкрити школи в кожному місті, що й було зроблено 1647 року спочатку в Масачусетсі та Конектікуті.</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 xml:space="preserve">Минуло майже два століття, поки освіта стала звичним явищем для американців, число яких з того часу істотно збільшилося. До 1850-х років в усіх штатах існувала безкоштовна початкова освіта, хоча спочатку відвідування шкіл не було обов'язковим, а значна частина населення так само обходилася без якоїсь офіційної освіти. Обов'язкова освіта в більшості </w:t>
      </w:r>
      <w:r w:rsidRPr="00EC548A">
        <w:rPr>
          <w:rFonts w:ascii="Times New Roman" w:hAnsi="Times New Roman" w:cs="Times New Roman"/>
          <w:color w:val="0F243E" w:themeColor="text2" w:themeShade="80"/>
          <w:sz w:val="24"/>
          <w:szCs w:val="24"/>
        </w:rPr>
        <w:lastRenderedPageBreak/>
        <w:t>штатів була запроваджена на кінець XIX століття, період повсюдного поширення будівництва шкіл та коледжів. У 1870 році в країні було тільки 160 державних середніх шкіл, проте до 1900 року їх число перевищувало 6 тисяч.</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Різноманітність культурних традицій в Америці початку XX століття становила особливу проблему для системи шкільної освіти. До того часу іммігранти з Європи та інших частин світу, що розмовляли багатьма мовами і мали великі сподівання на майбутнє, вже оселилися в Сполучених Штатах. У той період школа стала важливим етапом мовної та, деякою мірою, культурної англізації іммігрантів. Окрім того, у школах прищеплювали американські ідеали рівності й свободи, заохочуючи таким чином прибульців розпочати нове життя. Ідея рівності всіх людей від народження дала поштовх розвитку в Сполучених Штатах системи масової державної освіти задовго до появи подібних систем в інших країнах. Освіта розглядалась як засіб мобільності в суспільстві, де аристократична ідея про різні права людей від моменту народження ніколи не була поширеною. І, поряд з ідеєю рівності, більш-менш відкрито прищеплювалися і досі прищеплюються інші американські цінності й переконання.</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lang w:val="uk-UA"/>
        </w:rPr>
      </w:pPr>
      <w:r w:rsidRPr="00EC548A">
        <w:rPr>
          <w:rFonts w:ascii="Times New Roman" w:hAnsi="Times New Roman" w:cs="Times New Roman"/>
          <w:i/>
          <w:color w:val="0F243E" w:themeColor="text2" w:themeShade="80"/>
          <w:sz w:val="24"/>
          <w:szCs w:val="24"/>
          <w:u w:val="single"/>
        </w:rPr>
        <w:t>Початкова та середня освіта</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 різних країнах існують значні відмінності як у вікових показниках учнів (див. таблицю 15.1), так і в способах організації систем освіти. Деякі системи відзначаються високою централізацією; наприклад, у Франції всі школярі навчаються за єдиною національною програмою і складають одні й ті самі державні іспити. Натомість американська система набагато фрагментарніша. Окремі штати забезпечують значне фінансування шкіл, оплачуючи близько 40 відсотків необхідної суми, а ще 40 відсотків витрат оплачує федеральний уряд. Решта коштів надходить від податків у місцевих шкільних районах. Через це школами керують місцеві ради освіти, члени яких обираються загальним голосуванням і мають право призначати учителів та інших шкільних службовців, а також добирати (а іноді й забороняти) навчальні підручники та інші книжки й відеоматеріали.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Таблиця 15.1. Країни з найвищими показниками середньої тривалості навчання у школах, 1992 рік.</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r w:rsidRPr="00EC548A">
        <w:rPr>
          <w:rFonts w:ascii="Times New Roman" w:hAnsi="Times New Roman" w:cs="Times New Roman"/>
          <w:noProof/>
          <w:color w:val="0F243E" w:themeColor="text2" w:themeShade="80"/>
          <w:sz w:val="24"/>
          <w:szCs w:val="24"/>
        </w:rPr>
        <w:drawing>
          <wp:inline distT="0" distB="0" distL="0" distR="0">
            <wp:extent cx="4686300" cy="20859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686300" cy="2085975"/>
                    </a:xfrm>
                    <a:prstGeom prst="rect">
                      <a:avLst/>
                    </a:prstGeom>
                    <a:noFill/>
                    <a:ln w="9525">
                      <a:noFill/>
                      <a:miter lim="800000"/>
                      <a:headEnd/>
                      <a:tailEnd/>
                    </a:ln>
                  </pic:spPr>
                </pic:pic>
              </a:graphicData>
            </a:graphic>
          </wp:inline>
        </w:drawing>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rPr>
      </w:pP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rPr>
        <w:t>Такий контроль за освітою з боку громад дає неоднозначні результати. Безсумнівно, існує користь від шкіл, котрі відповідають потребам та інтересам мешканців даної місцевості. З іншого боку, ця система призводить до різних рівнів фінансування шкіл, залежно від добробуту громади. У різних шкільних районах існують величезні розбіжності в розмірах класів, якості обладнання навчальних приміщень та можливостях привабити висококваліфікованих учителів.</w:t>
      </w:r>
    </w:p>
    <w:p w:rsidR="00A80E74" w:rsidRPr="00EC548A" w:rsidRDefault="00A80E74" w:rsidP="00A80E74">
      <w:pPr>
        <w:spacing w:after="0" w:line="240" w:lineRule="auto"/>
        <w:rPr>
          <w:rFonts w:ascii="Times New Roman" w:hAnsi="Times New Roman" w:cs="Times New Roman"/>
          <w:color w:val="0F243E" w:themeColor="text2" w:themeShade="80"/>
          <w:sz w:val="24"/>
          <w:szCs w:val="24"/>
          <w:lang w:val="uk-UA"/>
        </w:rPr>
      </w:pPr>
    </w:p>
    <w:p w:rsidR="00A80E74" w:rsidRPr="00EC548A" w:rsidRDefault="00A80E74" w:rsidP="00A80E74">
      <w:pPr>
        <w:spacing w:after="0" w:line="240" w:lineRule="auto"/>
        <w:ind w:left="-567" w:firstLine="851"/>
        <w:rPr>
          <w:rFonts w:ascii="Times New Roman" w:hAnsi="Times New Roman" w:cs="Times New Roman"/>
          <w:b/>
          <w:color w:val="0F243E" w:themeColor="text2" w:themeShade="80"/>
          <w:sz w:val="24"/>
          <w:szCs w:val="24"/>
          <w:lang w:val="uk-UA"/>
        </w:rPr>
      </w:pPr>
      <w:r w:rsidRPr="00EC548A">
        <w:rPr>
          <w:rFonts w:ascii="Times New Roman" w:hAnsi="Times New Roman" w:cs="Times New Roman"/>
          <w:b/>
          <w:color w:val="0F243E" w:themeColor="text2" w:themeShade="80"/>
          <w:sz w:val="24"/>
          <w:szCs w:val="24"/>
          <w:lang w:val="uk-UA"/>
        </w:rPr>
        <w:t>Система освіти в країнах Західної Європи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Система освіти в країнах Західної Європи суттєво відрізняється від тієї, яка склалася в Україні та країнах колишнього СРСР. У зв’язку з цим існує невідповідність між вступними вимогами до вузів, термінами навчання, різними ступенями (бакалавр, магістр) та дипломами, </w:t>
      </w:r>
      <w:r w:rsidRPr="00EC548A">
        <w:rPr>
          <w:rFonts w:ascii="Times New Roman" w:hAnsi="Times New Roman" w:cs="Times New Roman"/>
          <w:color w:val="0F243E" w:themeColor="text2" w:themeShade="80"/>
          <w:sz w:val="24"/>
          <w:szCs w:val="24"/>
          <w:lang w:val="uk-UA"/>
        </w:rPr>
        <w:lastRenderedPageBreak/>
        <w:t>що дають своїм випускникам учбові заклади. Мета цієї статті — описати систему освіти Німеччини, Франції та Голландії і привести Порівняння Українських та Західноєвропейських учбових установ, та дипломів.</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lang w:val="uk-UA"/>
        </w:rPr>
      </w:pPr>
      <w:r w:rsidRPr="00EC548A">
        <w:rPr>
          <w:rFonts w:ascii="Times New Roman" w:hAnsi="Times New Roman" w:cs="Times New Roman"/>
          <w:color w:val="0F243E" w:themeColor="text2" w:themeShade="80"/>
          <w:sz w:val="24"/>
          <w:szCs w:val="24"/>
          <w:lang w:val="uk-UA"/>
        </w:rPr>
        <w:t xml:space="preserve"> </w:t>
      </w:r>
      <w:r w:rsidRPr="00EC548A">
        <w:rPr>
          <w:rFonts w:ascii="Times New Roman" w:hAnsi="Times New Roman" w:cs="Times New Roman"/>
          <w:i/>
          <w:color w:val="0F243E" w:themeColor="text2" w:themeShade="80"/>
          <w:sz w:val="24"/>
          <w:szCs w:val="24"/>
          <w:u w:val="single"/>
          <w:lang w:val="uk-UA"/>
        </w:rPr>
        <w:t>Система освіти в Німеччині</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Шкільна освіта в Німеччині перебуває під наглядом держави. За формування шкільних програм відповідають безпосередньо федеральні землі. Тому в кожній землі є відмінності в навчальних програмах. Зокрема, землі самостійно визначають час канікул та навчальні плани шкіл.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Шкільна система складається з трьох ступенів: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1.початковий ступінь(Primarstufe);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2.середній ступінь I (Sekundarstufe I);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3.середній ступінь ІІ (Sekundarstufe II).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Шкільна освіта у Німеччині починається з повних шести років і закінчується в дев’ятнадцять років.</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Початкова школа охоплює чотири класи. Учні отримують знання з читання, рахування, письма, знайомляться з природознавством, мистецтвом та іншими предметами. У багатьох початкових школах вивчають також одну іноземну мову.</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Після закінчення початкової школи кожен учень може вибрати іншу форму школи. Більше, ніж третина ідуть в основну школу. Навчання в ній триває 5 або 6 років. Іншими формами школи, де можна отримати освіту середнього ступеня І є реальна школа та гімназія. Після закінчення основної школи можна навчатися в професійній школі. Тут учні отримують професійні навички і після закінчення стають працівниками нижчої ланки (слюсарі, прибиральники, кельнери і т. д.).</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Реальна школа охоплює класи з 5-ого по 10-ий і починається випробувальним роком. Якщо на протязі першого півріччя учні показують великі успіхи, вони можуть навчатися далі, якщо ж вони вчаться погано, то вони змушені перейти до основної школи. Випускники цієї школи є спеціалістами середнього рівня (старші працівники, керівники нижнього рівня). Закінчення реальної школи надає право навчатися в спеціальній професійній школі.</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Дев’ятирічна гімназія — це традиційна школа найвищого рівня. Тут учні вивчають предмети, які їх найбільше цікавлять і відповідають їх нахилам. Вибір навчання в цій школі дозволяє їм навчатися надалі у вищому учбовому закладі. У кінці навчального процесу в гімназії складаються іспити на атестат зрілості, який надає законні підстави до навчання у вузі.</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Іншим шляхом освіти є загальна школа, де поєднані описані вище типи школи. Учні, які планують продовжити своє навчання у вузі, проходять в цій школі повний курс навчання.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Програма освіти у вузах Німеччини охоплює п’ ять років (10 семестрів). Після перших трьох років (6 семестрів) навчання студенти захищають попередній диплом, а після п’ яти років (10 семестрів) студенти захищають диплом або здають магістерський екзамен. Для вступу до вузів Німеччини не потрібно складати вступних іспитів (крім іспиту з німецької мови для іноземців), а також не існує жодних вікових обмежень. </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lang w:val="uk-UA"/>
        </w:rPr>
      </w:pPr>
      <w:r w:rsidRPr="00EC548A">
        <w:rPr>
          <w:rFonts w:ascii="Times New Roman" w:hAnsi="Times New Roman" w:cs="Times New Roman"/>
          <w:color w:val="0F243E" w:themeColor="text2" w:themeShade="80"/>
          <w:sz w:val="24"/>
          <w:szCs w:val="24"/>
          <w:lang w:val="uk-UA"/>
        </w:rPr>
        <w:t xml:space="preserve"> </w:t>
      </w:r>
      <w:r w:rsidRPr="00EC548A">
        <w:rPr>
          <w:rFonts w:ascii="Times New Roman" w:hAnsi="Times New Roman" w:cs="Times New Roman"/>
          <w:i/>
          <w:color w:val="0F243E" w:themeColor="text2" w:themeShade="80"/>
          <w:sz w:val="24"/>
          <w:szCs w:val="24"/>
          <w:u w:val="single"/>
          <w:lang w:val="uk-UA"/>
        </w:rPr>
        <w:t>Система освіти у Франції.</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У Франції у початковій школі навчаються діти з 6 до 11 років. Вона є обов’язковою і навчання там триває 5 років: один рік підготовчий, коли діти починають вчитися читати і писати, два роки початкових класів та два роки середніх класів.</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Цікавою особливістю французької школи є те, що класи там рахуються навпаки: 11, 10, 9,...2, 1 і випускний.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Французький коледж — це перший із середніх навчальних закладів, в якому учаі проводять 4 роки — два роки для курсу спостереження (6-й і 5-й), та два роки для курсу орієнтування (4-й і 3-й). В кінці цього другого курсу деякі учні залишають коледж, щоб поступити у ліцей професійної освіти, або в інші навчальні заклади професійної освіти, де вони зможуть здобути якусь професію.</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lastRenderedPageBreak/>
        <w:t xml:space="preserve"> Ліцей — це теж середній навчальний заклад, куди учні поступають після третього класу коледжу на три роки: другий, перший і випускний. У кінці навчання випускники здаватимуть іспит на ступінь бакалавра, який робить доступною для них вищу освіту.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Вища освіта у Франції поділяється на три цикли: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•перший цикл триває два роки, після яких студент отримує диплом про загальну університетську освіту (DEUG);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•другий цикл готує до отримання ліцензіату (університетський ступінь, один рік після DEUG) та до магістратури (університетський ступінь, рік після ліцензіату);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•третій цикл має дві спеціалізації: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1.диплом про вищу спеціалізовану освіту (DESS, рік після магістратури), після отримання якого випускник може іти працювати;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2.диплом про поглиблене навчання (DEА, що готує до наукових досліджень, рік після магістратури), отримавши який випускник продовжує роботу у сфері наукових досліджень. </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lang w:val="uk-UA"/>
        </w:rPr>
      </w:pPr>
      <w:r w:rsidRPr="00EC548A">
        <w:rPr>
          <w:rFonts w:ascii="Times New Roman" w:hAnsi="Times New Roman" w:cs="Times New Roman"/>
          <w:i/>
          <w:color w:val="0F243E" w:themeColor="text2" w:themeShade="80"/>
          <w:sz w:val="24"/>
          <w:szCs w:val="24"/>
          <w:u w:val="single"/>
          <w:lang w:val="uk-UA"/>
        </w:rPr>
        <w:t xml:space="preserve"> Система вищої освіти королівства Нідерланди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У Голландії шкільна освіта продовжується 11 (12) років. Тривалість навчання залежить від того, яку вищу освіту оберуть майбутні випускники шкіл. Традиційно в Голландії склались два типи вищих учбових закладів:</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1.інститути (hogescholen – вища школа);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2.університети.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Hogeschoоl — це вищий учбовий заклад, учбова програма якого зорієнтована на підготовку спеціаліста для промисловості і бізнесу. Під час навчання студенти виконують велику кількість як індивідуальних, так і групових практичних занять. Учбовий процес відрізняється гнучкістю та максимальною адаптованістю до вимог ринку праці, що дає змогу швидко пристосовувати програми до потреб підприємств. До цих вузів можуть вступати особи, які закінчили 11 класів. Навчання триває 4 роки, і випускники отримують ступінь бакалавра (BSc). Для отримання диплому магістра (MBA) навчання продовжується ще 1-2 роки.</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Університети - це вищі учбові заклади, випускники яких, як правило, займаються науковою діяльністю. До них вступають особи, які закінчили 12 класів. Навчаючись у 12-ому класі, учні отримують уже деякі знання з предмету, який вони будуть вивчати. Програми тут більш сталі, змінюються не так часто, як у hogeschoоl. Навчання триває 5 років, і випускники отримують ступінь докторанта.</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lang w:val="uk-UA"/>
        </w:rPr>
      </w:pPr>
      <w:r w:rsidRPr="00EC548A">
        <w:rPr>
          <w:rFonts w:ascii="Times New Roman" w:hAnsi="Times New Roman" w:cs="Times New Roman"/>
          <w:i/>
          <w:color w:val="0F243E" w:themeColor="text2" w:themeShade="80"/>
          <w:sz w:val="24"/>
          <w:szCs w:val="24"/>
          <w:u w:val="single"/>
          <w:lang w:val="uk-UA"/>
        </w:rPr>
        <w:t xml:space="preserve"> Порівняння Українських та Західноєвропейських учбових установ, та дипломів</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Якщо порівнювати час навчання в учбових закладах Західної Європи та України то видно, що ступінь бакалавра у Франції відповідає атестату зрілості на Україні, а коледж у Франції відповідає українській середній школі (гімназії). Разом з тим, коледж в Англії та Голландії є вищим навчальним закладом. В цих країнах диплом бакалавра відповідає українському ступеню бакалавра, що надається університетами після четвертого року навчання. Оскільки існує невідповідність між однаковими назвами та реальним значенням ступенів, які надаються в різних країнах, в таблиці наведено приблизне співвідношення голландських, німецьких, французьких та українських дипломів.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Через різні терміни навчання у середній школі існують відмінності вимог до іноземних студентів з боку вищих учбових закладів різних країн. Так, наприклад, навчання в коледжах та університетах Англіїї, а також в університетах Німеччини починається після 13 років попередньої освіти. Тому, щоб вступити на перший курс вузів цих країн, необхідно закінчити два курси українського університету. До голландського вузу можна вступати одразу після закінчення середньої школи. А для того, щоб вступити до вузу Франції, необхідно закінчити один курс українського університету. </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Навчання в Німеччині та Франції безкоштовне, у Голландіїї студенти оплачують лише 30 відсотків вартості навчання, тобто 1400$ на рік. У Англії та США навчання повністю оплачується студентами: 6000 - 8000$ на рік. </w:t>
      </w:r>
    </w:p>
    <w:p w:rsidR="00A80E74" w:rsidRPr="00EC548A" w:rsidRDefault="00A80E74" w:rsidP="00A80E74">
      <w:pPr>
        <w:spacing w:after="0" w:line="240" w:lineRule="auto"/>
        <w:ind w:left="-567" w:firstLine="851"/>
        <w:rPr>
          <w:rFonts w:ascii="Times New Roman" w:hAnsi="Times New Roman" w:cs="Times New Roman"/>
          <w:i/>
          <w:color w:val="0F243E" w:themeColor="text2" w:themeShade="80"/>
          <w:sz w:val="24"/>
          <w:szCs w:val="24"/>
          <w:u w:val="single"/>
          <w:lang w:val="uk-UA"/>
        </w:rPr>
      </w:pPr>
      <w:r w:rsidRPr="00EC548A">
        <w:rPr>
          <w:rFonts w:ascii="Times New Roman" w:hAnsi="Times New Roman" w:cs="Times New Roman"/>
          <w:i/>
          <w:color w:val="0F243E" w:themeColor="text2" w:themeShade="80"/>
          <w:sz w:val="24"/>
          <w:szCs w:val="24"/>
          <w:u w:val="single"/>
          <w:lang w:val="uk-UA"/>
        </w:rPr>
        <w:t xml:space="preserve"> Голландія</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lastRenderedPageBreak/>
        <w:t xml:space="preserve"> Диплом за 11 років навчання в школі (Havo) Диплом за 12 років навчання в школі (VWO) — Диплом випускника hogeschoоl (ступінь бакалавра - 4 роки навчання (Bachelor)) (HBO) — диплом магістра (MBA), докторанта (Doctoraal)</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Німеччина Загальна середня освіта (професійних та спеціальних професійних шкіл) (Fachhochschulreife) Загальна середня освіта [Abitur] (випускники гімназій та загальних шкіл) (Allgemeine Hoch-schulreife (Abitur)) — Диплом спеціального вузу (Fachhochschule) (Diplom FH) — Диплом університету (Diplom)/магістр наук (Magister Artium)</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w:t>
      </w:r>
      <w:r w:rsidRPr="00EC548A">
        <w:rPr>
          <w:rFonts w:ascii="Times New Roman" w:hAnsi="Times New Roman" w:cs="Times New Roman"/>
          <w:i/>
          <w:color w:val="0F243E" w:themeColor="text2" w:themeShade="80"/>
          <w:sz w:val="24"/>
          <w:szCs w:val="24"/>
          <w:u w:val="single"/>
          <w:lang w:val="uk-UA"/>
        </w:rPr>
        <w:t>Франція</w:t>
      </w:r>
      <w:r w:rsidRPr="00EC548A">
        <w:rPr>
          <w:rFonts w:ascii="Times New Roman" w:hAnsi="Times New Roman" w:cs="Times New Roman"/>
          <w:color w:val="0F243E" w:themeColor="text2" w:themeShade="80"/>
          <w:sz w:val="24"/>
          <w:szCs w:val="24"/>
          <w:lang w:val="uk-UA"/>
        </w:rPr>
        <w:t xml:space="preserve"> — диплом за середню школу (Baccalaure at) — Диплом технологічного інституту (DUT) — диплом університету (Mai trise/DEA)</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Великобританія Загальна середня освіта (GCSE, grades A, B or C) поглиблена середня освіта (GCE A-levels) — Cтупінь бакалавра (Bachelor’s degree) — Cтупінь магістра (Master’s degree)</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США high school diploma top-stream high school diploma/high school diploma plus 1 year of college — Cтупінь бакалавра (Bachelor’s degree) — Cтупінь магістра (Master’s degree)</w:t>
      </w:r>
    </w:p>
    <w:p w:rsidR="00A80E74" w:rsidRPr="00EC548A" w:rsidRDefault="00A80E74" w:rsidP="00A80E74">
      <w:pPr>
        <w:spacing w:after="0" w:line="240" w:lineRule="auto"/>
        <w:ind w:left="-567" w:firstLine="851"/>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 </w:t>
      </w:r>
      <w:r w:rsidRPr="00EC548A">
        <w:rPr>
          <w:rFonts w:ascii="Times New Roman" w:hAnsi="Times New Roman" w:cs="Times New Roman"/>
          <w:i/>
          <w:color w:val="0F243E" w:themeColor="text2" w:themeShade="80"/>
          <w:sz w:val="24"/>
          <w:szCs w:val="24"/>
          <w:u w:val="single"/>
          <w:lang w:val="uk-UA"/>
        </w:rPr>
        <w:t>Україна</w:t>
      </w:r>
      <w:r w:rsidRPr="00EC548A">
        <w:rPr>
          <w:rFonts w:ascii="Times New Roman" w:hAnsi="Times New Roman" w:cs="Times New Roman"/>
          <w:color w:val="0F243E" w:themeColor="text2" w:themeShade="80"/>
          <w:sz w:val="24"/>
          <w:szCs w:val="24"/>
          <w:lang w:val="uk-UA"/>
        </w:rPr>
        <w:t xml:space="preserve"> атестат за середню школу, гімназію, ліцей; диплом випускника ПТУ та СПТУ — Диплом випускника технікуму, коледжу, мед. та пед. училища , (молодший спеціаліст) Ступінь бакалавра ( 4 курси вузу) диплом спеціаліста (закінчена вища освіта) ступінь магістра</w:t>
      </w:r>
    </w:p>
    <w:p w:rsidR="00A80E74" w:rsidRPr="00EC548A" w:rsidRDefault="00A80E74" w:rsidP="00A80E74">
      <w:pPr>
        <w:spacing w:after="0" w:line="240" w:lineRule="auto"/>
        <w:ind w:left="-567" w:firstLine="709"/>
        <w:rPr>
          <w:rFonts w:ascii="Times New Roman" w:hAnsi="Times New Roman" w:cs="Times New Roman"/>
          <w:b/>
          <w:color w:val="0F243E" w:themeColor="text2" w:themeShade="80"/>
          <w:sz w:val="24"/>
          <w:szCs w:val="24"/>
          <w:lang w:val="uk-UA"/>
        </w:rPr>
      </w:pPr>
      <w:r w:rsidRPr="00EC548A">
        <w:rPr>
          <w:rFonts w:ascii="Times New Roman" w:hAnsi="Times New Roman" w:cs="Times New Roman"/>
          <w:b/>
          <w:color w:val="0F243E" w:themeColor="text2" w:themeShade="80"/>
          <w:sz w:val="24"/>
          <w:szCs w:val="24"/>
          <w:lang w:val="uk-UA"/>
        </w:rPr>
        <w:t>Шкільна освіта поза межами України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Шкільна освіта в інших країнах світу завжди була привабливою та майже недосяжною мрією за часів колишнього Радянського Союзу. Учитись у закордонній школі відправляли своїх дітей дуже заможні люди, але за останнє сімнадцятиріччя ситуація значно змінилась.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Одержання престижної освіти поза межами нашої країни сьогодні не становить значних труднощів. Варто чітко розібратись у відмінностях систем шкільної освіти інших країн, адже вони суттєво відрізняються від тієї, яка діє в нас.</w:t>
      </w:r>
    </w:p>
    <w:p w:rsidR="00A80E74" w:rsidRPr="00EC548A" w:rsidRDefault="00A80E74" w:rsidP="00A80E74">
      <w:pPr>
        <w:spacing w:after="0" w:line="240" w:lineRule="auto"/>
        <w:ind w:left="-567" w:firstLine="709"/>
        <w:rPr>
          <w:rFonts w:ascii="Times New Roman" w:hAnsi="Times New Roman" w:cs="Times New Roman"/>
          <w:b/>
          <w:color w:val="0F243E" w:themeColor="text2" w:themeShade="80"/>
          <w:sz w:val="24"/>
          <w:szCs w:val="24"/>
        </w:rPr>
      </w:pPr>
      <w:r w:rsidRPr="00EC548A">
        <w:rPr>
          <w:rFonts w:ascii="Times New Roman" w:hAnsi="Times New Roman" w:cs="Times New Roman"/>
          <w:b/>
          <w:color w:val="0F243E" w:themeColor="text2" w:themeShade="80"/>
          <w:sz w:val="24"/>
          <w:szCs w:val="24"/>
        </w:rPr>
        <w:t>ФРАНЦІЯ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Прийнята у Франції система шкільної освіти розділена на три блоки: початкова школа, колеж, ліцей. Обов’язковими та безкоштовними є перші два.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Свою освіту маленькі французи починають у віці шести років. Але більшість дітей у віці 2–3 роки відвідують так звані «материнські школи» (ecoles matemelles), в яких педагоги та психологи готують малюків до школи. У початковій школі навчання триває п‘ять років (із 6 до 11-ти). Перший рік — підготовчий, коли діти вчаться читати та писати, наступні два роки початкових класів і ще два роки середніх класів.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Середня освіта у Франції триває сім років (із 11 до 18-ти). Після початкової школи учні переходять до колежа, навчання в якому розраховано на чотири роки: два роки для курсу спостереження (6 і 5-й) та два роки для курсу орієнтування (4 і 3-й). Цей етап охоплює вивчення загальноосвітніх дисциплін. У кінці другого курсу деякі учні залишають колеж, щоби вступити до ліцею або в інші навчальні заклади професійної освіти, де вони зможуть отримати вибрану професію.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Ліцей є також середнім навчальним закладом, до якого учні вступають після третього класу колежа на три роки: 2, 1-й і випускний. У Франції існує два типи ліцеїв — загальної освіти (філологія, природничі науки та економіка) та професійної освіти (природничі науки й технології сфери послуг, природничі науки та промислові технології, природничі науки та лабораторні технології, медико-соціальні науки). Тобто на цьому етапі починається спеціалізація. Ліцейна освіта завершується здачею іспитів відповідно до вибраної спеціалізації на ступінь бакалавра, який дає право вступу до ВНЗ країни. Отже, ліцей фактично є завершальною ланкою системи середньої освіти й одночасно перехідним етапом до вищої.</w:t>
      </w:r>
    </w:p>
    <w:p w:rsidR="00A80E74" w:rsidRPr="00EC548A" w:rsidRDefault="00A80E74" w:rsidP="00A80E74">
      <w:pPr>
        <w:spacing w:after="0" w:line="240" w:lineRule="auto"/>
        <w:ind w:left="-567" w:firstLine="709"/>
        <w:rPr>
          <w:rFonts w:ascii="Times New Roman" w:hAnsi="Times New Roman" w:cs="Times New Roman"/>
          <w:b/>
          <w:color w:val="0F243E" w:themeColor="text2" w:themeShade="80"/>
          <w:sz w:val="24"/>
          <w:szCs w:val="24"/>
        </w:rPr>
      </w:pPr>
      <w:r w:rsidRPr="00EC548A">
        <w:rPr>
          <w:rFonts w:ascii="Times New Roman" w:hAnsi="Times New Roman" w:cs="Times New Roman"/>
          <w:b/>
          <w:color w:val="0F243E" w:themeColor="text2" w:themeShade="80"/>
          <w:sz w:val="24"/>
          <w:szCs w:val="24"/>
        </w:rPr>
        <w:t>США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Із п’яти-шести років юні американці стають учнями. Саме в цьому віці діти вперше переступають поріг початкової школи (Elementary School). Тут вони навчатимуться найдовше — з нульового по п’ятий клас. Іноді «нульовку» називають kindergarten, тобто дитячим садком. Але це зовсім не дитячий садок у звичному для нас розумінні: уроки тривають до шести годин </w:t>
      </w:r>
      <w:r w:rsidRPr="00EC548A">
        <w:rPr>
          <w:rFonts w:ascii="Times New Roman" w:hAnsi="Times New Roman" w:cs="Times New Roman"/>
          <w:color w:val="0F243E" w:themeColor="text2" w:themeShade="80"/>
          <w:sz w:val="24"/>
          <w:szCs w:val="24"/>
        </w:rPr>
        <w:lastRenderedPageBreak/>
        <w:t>на день, але домашніх завдань не задають. Початкову школу американці закінчують у 12–13 років, а потім переходять до середньої школи, де навчаються в середньому до 18-ти років.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Характерною рисою американської школи є розподіл дітей за здібностями. Із самого початку малюкам дають тест. І надалі він стане головним критерієм успіху дитини. З моменту визначення особистого IQ дитини навчання стане роздільним. Із талановитими дітьми заняття націлені на глибокі різнобічні знання. Їх починають готувати для входження в інтелектуальну еліту країни. Зі «середньоздібними» займатись будуть так само сумлінно, але в меншому обсязі. Цих дітей відразу орієнтують на технічні спеціальності.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Навчання в середній школі (middle school) — найбільш короткотривале: із шостого по восьмий клас. Середні школи бувають різних типів: академічні, професійні та багатопрофільні. Академічні школи, наприклад, дають освіту, достатню для вступу до ВНЗ, професійні ж готують до безпосередньої практичної роботи. Через відсутність уніфікованої навчальної програми випускники середніх навчальних закладів мають різний рівень знань.</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Інша форма школи, де можна отримати освіту середнього ступеня в Америці, — вища школа (High School), яка є останнім етапом навчання, де школярі навчаються чотири роки (з 9 по 12-й клас). У старших класах здійснюється підготовка до вступу в університет.</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Середня освіта у країні загальна й безкоштовна. Уряд установлює лише дуже загальні рамки вимог для навчання, тому програми середньої освіти відрізняються в різних штатах, містах, округах і школах.</w:t>
      </w:r>
    </w:p>
    <w:p w:rsidR="00A80E74" w:rsidRPr="00EC548A" w:rsidRDefault="00A80E74" w:rsidP="00A80E74">
      <w:pPr>
        <w:spacing w:after="0" w:line="240" w:lineRule="auto"/>
        <w:ind w:left="-567" w:firstLine="709"/>
        <w:rPr>
          <w:rFonts w:ascii="Times New Roman" w:hAnsi="Times New Roman" w:cs="Times New Roman"/>
          <w:b/>
          <w:color w:val="0F243E" w:themeColor="text2" w:themeShade="80"/>
          <w:sz w:val="24"/>
          <w:szCs w:val="24"/>
        </w:rPr>
      </w:pPr>
      <w:r w:rsidRPr="00EC548A">
        <w:rPr>
          <w:rFonts w:ascii="Times New Roman" w:hAnsi="Times New Roman" w:cs="Times New Roman"/>
          <w:b/>
          <w:color w:val="0F243E" w:themeColor="text2" w:themeShade="80"/>
          <w:sz w:val="24"/>
          <w:szCs w:val="24"/>
        </w:rPr>
        <w:t>НІМЕЧЧИНА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Для одержання середньої освіти німецькі школярі проводять за партою 13 років. У 6-річному віці діти приходять до початкової школи (Grundschule), яка охоплює чотири класи (іноді — шість). Після її закінчення перед дітьми та їхніми батьками постає питання вибору форми школи для продовження подальшої освіти. Вони мають чотири основних можливості. Це:</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Основна школа (Hauptschule), навчання в якій триває 5–6 років. Після її закінчення учні отримують сертифікат про загальну освіту (Hauptschulabschluss), що дає їм право подальшого навчання у професійній школі, де учні отримують професійні навички, а після закінчення стають спеціалістами середнього рівня.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Реальна школа (Realschule) охоплює класи з 5-го по 10-й. Перше півріччя п’ятого класу починається з випробування. Якщо впродовж цього часу учні показують значні успіхи в навчанні, вони мають право продовжити його в реальній школі. Тих же, хто вчиться «незадовільно», переводять до основної школи. Закінчення реальної школи дає право навчатись у спеціальній професійній школі.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9-річна гімназія (Gymnasium). Що таке німецька гімназія? Це традиційна школа найвищого рівня. Навчання тут триває з п’ятого по тринадцятий клас. Уже з сьомого класу гімназисти можуть вивчати предмети, які їх найбільше цікавлять, тобто вибирають майбутню спеціалізацію й адресно готуються до вступу у ВНЗ. У кінці навчального процесу в гімназії складаються іспити на атестат зрілості.</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Загальна школа (Gesamtschule) поєднує описані типи шкіл. Навчання в цьому закладі освіти також дозволяє вступати до ВНЗ.</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 Більшість шкіл включають у свої програми 12–16 предметів, старшокласники в гімназії вивчають 4–6 дисциплін. Після 10-го класу всі види шкіл видають посвідчення про середню освіту (Mittlere Reife). 13-й клас завершується підсумковими іспитами з чотирьох предметів та одержанням атестата зрілості.</w:t>
      </w:r>
    </w:p>
    <w:p w:rsidR="00A80E74" w:rsidRPr="00EC548A" w:rsidRDefault="00A80E74" w:rsidP="00A80E74">
      <w:pPr>
        <w:spacing w:after="0" w:line="240" w:lineRule="auto"/>
        <w:ind w:left="-567" w:firstLine="709"/>
        <w:rPr>
          <w:rFonts w:ascii="Times New Roman" w:hAnsi="Times New Roman" w:cs="Times New Roman"/>
          <w:b/>
          <w:color w:val="0F243E" w:themeColor="text2" w:themeShade="80"/>
          <w:sz w:val="24"/>
          <w:szCs w:val="24"/>
        </w:rPr>
      </w:pPr>
      <w:r w:rsidRPr="00EC548A">
        <w:rPr>
          <w:rFonts w:ascii="Times New Roman" w:hAnsi="Times New Roman" w:cs="Times New Roman"/>
          <w:b/>
          <w:color w:val="0F243E" w:themeColor="text2" w:themeShade="80"/>
          <w:sz w:val="24"/>
          <w:szCs w:val="24"/>
        </w:rPr>
        <w:t>ВЕЛИКА БРИТАНІЯ</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 xml:space="preserve">Шкільна освіта у Великій Британії починається з п’яти років і закінчується у вісімнадцять. Початкова школа, в яку приходять п’ятирічні малята, спочатку мало чим відрізняється від нашого дитячого садка. Справжнє ж навчання починається у 12 років, із переходом у середню школу. На цьому етапі школярі вивчають дев’ять-десять дисциплін, за якими пізніше складають іспити на сертифікат про середню освіту GCSE (General Certificate of </w:t>
      </w:r>
      <w:r w:rsidRPr="00EC548A">
        <w:rPr>
          <w:rFonts w:ascii="Times New Roman" w:hAnsi="Times New Roman" w:cs="Times New Roman"/>
          <w:color w:val="0F243E" w:themeColor="text2" w:themeShade="80"/>
          <w:sz w:val="24"/>
          <w:szCs w:val="24"/>
        </w:rPr>
        <w:lastRenderedPageBreak/>
        <w:t>Secondary Education). Отримавши його, випускники можуть вибирати: або ж закінчити на цьому своє навчання, або ж поступити в університет.</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Для тих, хто вирішив продовжити своє навчання, існує старша школа, в якій навчання триває ще два роки (із 16 до 18-ти років). Тут вивчається в середньому три основних предмети в залежності від спеціальності (школам надається певна «свобода» — одні пропонують більшу, інші меншу кількість предметів). У старшій школі учнів готують до складання іспиту A-Level (у 17–18 років), який є не тільки випускним, а і вступним.</w:t>
      </w:r>
    </w:p>
    <w:p w:rsidR="00A80E74" w:rsidRPr="00EC548A" w:rsidRDefault="00A80E74" w:rsidP="00A80E74">
      <w:pPr>
        <w:spacing w:after="0" w:line="240" w:lineRule="auto"/>
        <w:ind w:left="-567" w:firstLine="709"/>
        <w:rPr>
          <w:rFonts w:ascii="Times New Roman" w:hAnsi="Times New Roman" w:cs="Times New Roman"/>
          <w:b/>
          <w:color w:val="0F243E" w:themeColor="text2" w:themeShade="80"/>
          <w:sz w:val="24"/>
          <w:szCs w:val="24"/>
        </w:rPr>
      </w:pPr>
      <w:r w:rsidRPr="00EC548A">
        <w:rPr>
          <w:rFonts w:ascii="Times New Roman" w:hAnsi="Times New Roman" w:cs="Times New Roman"/>
          <w:b/>
          <w:color w:val="0F243E" w:themeColor="text2" w:themeShade="80"/>
          <w:sz w:val="24"/>
          <w:szCs w:val="24"/>
        </w:rPr>
        <w:t>КАНАДА</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 Канаді в різних провінціях діти йдуть до першого класу в 6–7 років. Навчання в початковій школі триває шість років з 1-го по 6-й клас, у середній — із 7-го по 12-й клас. Межі початкової та середньої школи визначаються кожною окремою провінцією, тому зустрічаються різні варіанти побудови 12-річної середньої освіти: 6 + 3 + 3; 7 + 5; 8 + 4 тощо.</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Освіта з 10-го по 12-й клас відбувається у вищій школі. Такий термін не відноситься в даному випадку до вищої освіти, а більше відповідає нашій середній освіті. Навчання тут не є обов’язковим, на відміну від канадської середньої освіти. Навчання в усіх школах ведеться однією з офіційних мов країни — англійською або французькою.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 більшості провінцій повна середня освіта, що відкриває дорогу до ВНЗ, займає 12, а у провінції Онтаріо — навіть 13 років. Лише у Квебеку школу закінчують після 11-го класу, а потім ті, хто хоче підготуватись до вступу в університет, ще два роки вчаться на підготовчому відділенні в коледжі системи CEGEP. Для отримання шкільного диплома випускникам необхідно скласти визначену законом кількість заліків.</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Навчальний процес у школах Європи та Америки загалом побудований майже однаково: у початковій школі учні отримують знання з рідної мови, читання, письма, математики, знайомляться з природознавством, мистецтвом та іншими предметами. У багатьох початкових школах вивчають також одну іноземну мову.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Навчання в середній школі та спеціалізоване навчання дозволяє школярам одержати фундаментальні знання з основних предметів та усвідомлено підійти до вибору майбутньої професії.</w:t>
      </w:r>
    </w:p>
    <w:p w:rsidR="00A80E74" w:rsidRPr="00EC548A" w:rsidRDefault="00A80E74" w:rsidP="00A80E74">
      <w:pPr>
        <w:spacing w:after="0" w:line="240" w:lineRule="auto"/>
        <w:ind w:left="-567" w:firstLine="709"/>
        <w:rPr>
          <w:rFonts w:ascii="Times New Roman" w:hAnsi="Times New Roman" w:cs="Times New Roman"/>
          <w:b/>
          <w:color w:val="0F243E" w:themeColor="text2" w:themeShade="80"/>
          <w:sz w:val="24"/>
          <w:szCs w:val="24"/>
        </w:rPr>
      </w:pPr>
      <w:r w:rsidRPr="00EC548A">
        <w:rPr>
          <w:rFonts w:ascii="Times New Roman" w:hAnsi="Times New Roman" w:cs="Times New Roman"/>
          <w:b/>
          <w:color w:val="0F243E" w:themeColor="text2" w:themeShade="80"/>
          <w:sz w:val="24"/>
          <w:szCs w:val="24"/>
        </w:rPr>
        <w:t>НІДЕРЛАНДИ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 Нідерландах шкільна освіта продовжується 11 (12) років. Діти йдуть до школи в чотирирічному віці, а закінчують своє навчання у 18 років. Тривалість навчання залежить від того, яку вищу висвіту виберуть майбутні випускники шкіл.</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Початкова освіта в Нідерландах розрахована на дітей віком від чотирьох до дванадцяти років. Навчання передбачає вісім років занять. Кожна початкова школа сама складає свій навчальний план на базі вимог, що даються державою.</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Більше трьох четвертин від загальної кількості шкіл в Нідерландах управляються приватними особами та називаються спеціальними, а школи, засновані державою (муніципалітетами), називаються публічними. Усі школи, чи то спеціальні чи ж публічні, отримують від держави бюджетні кошти.</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rPr>
      </w:pPr>
      <w:r w:rsidRPr="00EC548A">
        <w:rPr>
          <w:rFonts w:ascii="Times New Roman" w:hAnsi="Times New Roman" w:cs="Times New Roman"/>
          <w:color w:val="0F243E" w:themeColor="text2" w:themeShade="80"/>
          <w:sz w:val="24"/>
          <w:szCs w:val="24"/>
        </w:rPr>
        <w:t>У системі середньої освіти, орієнтованої на дітей із 12-ти років, передбачається можливість різних типів навчання — середня підготовча професійна освіта, загальна середня освіта підвищеного рівня, підготовча наукова освіта.</w:t>
      </w:r>
    </w:p>
    <w:p w:rsidR="00A80E74" w:rsidRPr="00EC548A" w:rsidRDefault="00A80E74" w:rsidP="00A80E74">
      <w:pPr>
        <w:spacing w:after="0" w:line="240" w:lineRule="auto"/>
        <w:ind w:left="-567" w:firstLine="709"/>
        <w:rPr>
          <w:rFonts w:ascii="Times New Roman" w:hAnsi="Times New Roman" w:cs="Times New Roman"/>
          <w:b/>
          <w:color w:val="0F243E" w:themeColor="text2" w:themeShade="80"/>
          <w:sz w:val="24"/>
          <w:szCs w:val="24"/>
          <w:lang w:val="uk-UA"/>
        </w:rPr>
      </w:pPr>
      <w:r w:rsidRPr="00EC548A">
        <w:rPr>
          <w:rFonts w:ascii="Times New Roman" w:hAnsi="Times New Roman" w:cs="Times New Roman"/>
          <w:b/>
          <w:color w:val="0F243E" w:themeColor="text2" w:themeShade="80"/>
          <w:sz w:val="24"/>
          <w:szCs w:val="24"/>
          <w:lang w:val="uk-UA"/>
        </w:rPr>
        <w:t>Стратегія та сучасні тенденції розвитку університетської освіти України в контексті Європейського простору вищої освіти на період до 2020 р.</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Стратегічні рішення із створення ЄПВО до 2010 та його подальший розвиток до 2020 року є результатом зустрічей міністрів європейських країн, що відповідають за вищу освіту в країнах-учасницях Болонського процесу.</w:t>
      </w:r>
    </w:p>
    <w:p w:rsidR="00A80E74" w:rsidRPr="00EC548A" w:rsidRDefault="00A80E74" w:rsidP="00A80E74">
      <w:pPr>
        <w:spacing w:after="0" w:line="240" w:lineRule="auto"/>
        <w:ind w:left="-567" w:firstLine="709"/>
        <w:rPr>
          <w:rFonts w:ascii="Times New Roman" w:hAnsi="Times New Roman" w:cs="Times New Roman"/>
          <w:color w:val="0F243E" w:themeColor="text2" w:themeShade="80"/>
          <w:sz w:val="24"/>
          <w:szCs w:val="24"/>
          <w:lang w:val="uk-UA"/>
        </w:rPr>
      </w:pPr>
      <w:r w:rsidRPr="00EC548A">
        <w:rPr>
          <w:rFonts w:ascii="Times New Roman" w:hAnsi="Times New Roman" w:cs="Times New Roman"/>
          <w:color w:val="0F243E" w:themeColor="text2" w:themeShade="80"/>
          <w:sz w:val="24"/>
          <w:szCs w:val="24"/>
          <w:lang w:val="uk-UA"/>
        </w:rPr>
        <w:t xml:space="preserve">Україна приєдналась до Болонського процесу в травні 2005 року. Цим вона взяла на себе зобов'язання, які визначили напрям і контури реформи вищої освіти. Важливо відзначити, що скептицизм, відмова, неприйняття ідеї євроінтеграції освіти, які сьогодні існують у суспільній свідомості, свідчать, перш за все, про незнання або викривлене розуміння положень Болонського процесу. </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lastRenderedPageBreak/>
        <w:t xml:space="preserve"> Ілюзія повної самодостатності, можливо, якийсь період може слугувати ресурсом для виживання університетської освіти України. Однак в умовах інтеграції вищої освіти у ЄПВО він швидко вичерпується. Самоізоляція від процесів, які розвиваються в ЄПВО, гальмує розвиток будь-якого вищого навчального закладу. Для власного блага українській освіті необхідно вбудовуватися в ЄПВО, зберігаючи при цьому національну ідентичність. Як зазначається в багатьох ключових документах Болонського процесу, трансформація вищої освіти не вимагає її уніфікації.</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Завдяки реформам, які проведено в країнах-учасницях Болонського процесу, в ЄПВО досягнуто більшої сумісності і порівнянності кваліфікацій (ступенів) на національному і міжнародному рівнях. Викликом для вищих навчальних закладів є розроблення профілів і змісту кваліфікацій з використанням основних інструментів, які стали загальноприйнятими у ЄПВО – Європейської кредитно-трансферної системи (ЄКТС), Додатку до диплома європейського зразка, Національної рамки кваліфікацій.</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Участь у Болонському процесі – це відповідь на спільні виклики, що стоять перед системами вищої освіти європейських країн. ЄПВО - це не єдина система вищої освіти, а об’єднання 46 національних систем, що розвиваються відповідно до спільно погоджених принципів. ЄПВО сприяє узгодженню, сумісності, порівнянності та визнанню різноманітних систем вищої освіти. Він не вимагає уніфікації змісту, технологій навчання і забезпечення якості у вищих навчальних закладах.</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Основні принципи Болонського процесу щодо узгодження архітектури систем вищої освіти європейських країн було закладено у Сорбонській Декларації, яку підписали міністри Франції, Німеччини, Італії і Великої Британії у травні 1998 року. Вона була сфокусована на:</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покращенні міжнародної прозорості навчальних програм (курсів) і визнанні кваліфікацій шляхом поступового узгодження циклів підготовки (навчання) та наближення до рамки кваліфікацій ЄПВО;</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сприянні мобільності студентів, викладачів та наукових працівників;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розробленні загальної системи ступенів - першого циклу (ступінь бакалавра) та другого циклу (ступінь магістра).</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Болонська декларація, яка підписана міністрами 29 європейських країн у червні 1999 року, стала основним документом, що використовується для встановлення загальної рамки з модернізації і реформування європейської вищої освіти. З часу підписання декларації, проведення реформ у вищій освіті називають Болонським процесом. У декларації було визначено такі основні цілі із розвитку ЄПВО:</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прийняти систему зрозумілих і порівнянних ступенів;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запровадити систему вищої освіти, яка ґрунтується на двох циклах;</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запровадити систему кредитів ЄКТС;</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сприяти мобільності студентів, викладачів і науковців;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сприяти європейській співпраці із забезпечення якості;</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сприяти європейському виміру у вищій освіті.</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У травні 2001 року на Конференції міністрів європейських країн в Празі зроблено оцінку прогресу в розвитку ЄПВО, а також прийнято важливе рішення щодо створення Групи супроводу Болонського процесу (BFUG) із представників країн-підписантів і Європейської комісії та визначено стратегії подальшого розвитку Болонського процесу, а саме:</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сприяння навчанню впродовж життя;</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залучення вищих навчальних закладів та студентів;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підвищення привабливості ЄПВО.</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На Берлінській конференції міністрів європейських країн, яка відбулася у вересні 2003 року, було визначено пріоритети розвитку ЄПВО на 2005-2007 роки: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забезпечення якості на інституційному, національному і європейському рівнях;</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початок запровадження двоциклової системи;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lastRenderedPageBreak/>
        <w:t>- визнання ступенів і періодів навчання, включаючи отримання студентами вищих навчальних закладів Додатку до диплома європейського зразка автоматично і безплатно для усіх випускників з 2005 року;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розроблення рамки кваліфікацій ЄПВО;</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запровадження в ЄПВО докторського ступеня як третього циклу;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сприяння тісному взаємозв’язку між ЄПВО і Європейським науковим простором (ЄНП).</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У Берлінському комюніке міністри зобов’язали Групу супроводу Болонського процесу підготувати детальні звіти щодо прогресу в запровадженні проміжних пріоритетів і організації аналітичного звіту перед наступною конференцією міністрів у 2005 році.</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У травні 2005 року в Бергені міністрами обговорено проміжні досягнення Болонського процесу, Групою супроводу підготовлено аналітичний звіт та визначено пріоритети розвитку ЄПВО до 2007 року: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посилення соціального виміру і зняття перешкод для мобільності;</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запровадження стандартів і рекомендацій із забезпечення якості;</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запровадження національних рамок кваліфікацій;</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присвоєння та визнання спільних ступенів;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створення можливостей для гнучких траєкторій навчання, включаючи процедури визнання попереднього навчання.</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Конференція міністрів європейських країн в Лондоні, яка відбулася 17-18 травня 2007 року, означила віху в створенні першого правового органу Болонського процесу – Європейського реєстру із забезпечення якості (EQAR) відповідно до стандартів і рекомендацій Європейської асоціації із забезпечення якості (ENQA).</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У Лондоні розглянуто досягнення у соціальному і глобальному вимірі Болонського процесу. Міністрами визначено подальші пріоритети розвитку ЄПВО до 2009 року: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створення реєстру національних агенцій із забезпечення якості;</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стратегія покращення глобального виміру;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розроблення національних планів дій із сприяння соціальному виміру.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Розвиток Болонського процесу: сучасні тенденції. Завдяки реформам систем вищої освіти у ЄПВО до 2009 року досягнуто більшої сумісності і порівнянності кваліфікацій (ступенів) на національному і міжнародному рівнях. З огляду на це, важливим викликом є розроблення профілів і змісту кваліфікацій. Основні інструменти ЄПВО – Європейська кредитно-трансферна система (ЄКТС-ECTS), Додаток до диплома (ДД-DS), Національні рамки кваліфікацій (НРК-NQF) стали загальноприйнятими у ЄПВО.</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Нова трициклова структура (система) (бакалавр – магістр – доктор філософії (PhD) активно запроваджується у вищих навчальних закладах Європи. Проте, у деяких європейських країнах такі напрями освіти як медицина, ветеринарія, архітектура, педагогіка, теологія, право, ядерна енергетика, інженерія, охорона навколишнього середовища, безпека людини і держави залишаються осторонь цих нових структур.</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Виразно спостерігається подібність моделей двох циклів. На бакалаврських програмах першого циклу модель у 180 кредитів ЄКТС (3 роки) переважає у 17 країнах, а в 11 країнах – перевага надається її альтернативі – моделі у 240 кредитів ЄКТС (4 роки). Одночасно, у магістерських програмах другого циклу модель у 120 кредитів (2 роки) є більш поширеною і тепер переважає у 29 країнах.</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Загальноприйнятою моделлю циклової підготовки у ЄПВО є комбінація програм першого та другого циклів у співвідношенні - 180+120 кредитів ЄКТС (3+2 роки).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Реформи і конвергенція структур ступенів активно здійснюються впродовж останньої декади. Проте, звісно, йдеться не про конвергенцію, що неминуче призводить до одноманітності систем вищої освіти в Європі, навіть в термінах ступеневих структур. Зараз створено основні зразки структур кваліфікацій, і ключовим викликом залишається розроблення профілів різних кваліфікацій з метою кращого розуміння результатів навчання на різних Болонських циклах та розвитку ЄПВО як відкритого, гнучкого у просторі та часі.</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lastRenderedPageBreak/>
        <w:t>Європейська кредитно-трансферна система (ЄКТС). У більшості країн-учасниць Болонського процесу запровадження ЄКТС ґрунтується на законодавстві і нормативних положеннях. Країни-учасниці Болонського процесу і вищі навчальні заклади зосередили увагу на актуальному запровадженні системи ЄКТС. На сучасному етапі розвитку ЄПВО всі країни-учасниці Болонського процесу законодавчо затвердили запровадження ЄКТС. До 2009 року вона в повному об'ємі використовувалася в більш ніж 1200 університетах Європи.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Обмежена кількість країн досягла того, що більшість вищих навчальних закладів і програм використовують ЄКТС у її повному обсязі із кредитами, що ґрунтуються на результатах навчання та навчальному навантаженні. У багатьох випадках результати навчання ще є не загальнозрозумілими і не досить широко використовуються, а навчальне навантаження також є важким поняттям у застосуванні на практиці. Кредити продовжують визначати по-різному - на основі контактних годин або різноманітних комбінацій, що включають контактні години і абстрактне навантаження студентів. Як наслідок, вищим навчальним закладам потрібна допомога і мотивація для забезпечення належного запровадження ЄКТС на основі результатів навчання і реального навантаження студентів.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Відповідно до наказу Міністерства освіти і науки України від 16 жовтня 2009 року № 943 «Про запровадження у вищих навчальних закладах України Європейської кредитно-трансферної системи» необхідно «запровадити, починаючи з 2009/2010 навчального року у вищих навчальних закладах України Європейську кредитно-трансферну систему та її ключові документи («Аплікаційна форма студента», «Угода про навчання», «Угода про практичну підготовку та зобов’язання про якість», «Академічна довідка», «Додаток до диплома європейського зразка») відповідно до вимог Довідника користувача Європейської кредитно-трансферної системи (ЄКТС) затвердженого Європейською </w:t>
      </w:r>
      <w:r w:rsidRPr="00E935EF">
        <w:rPr>
          <w:rFonts w:ascii="Times New Roman" w:hAnsi="Times New Roman" w:cs="Times New Roman"/>
          <w:sz w:val="24"/>
          <w:szCs w:val="24"/>
        </w:rPr>
        <w:t>Комісією 6 лютого 2009 року».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Запровадження системи кредитів ЄКТС забезпечить прозорість програм навчання, полегшить визнання дипломів і кваліфікацій. При використанні ЄКТС в цілому європейська вища освіта стане більш відкритою, зрозумілішою та привабливішою для студентів різних країн світу.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Вивчення досвіду 45 європейських країн-учасниць Болонського процесу дозволяє адекватно і прагматично підходити до запровадження інноваційної ЄКТС у вищих навчальних закладах України. </w:t>
      </w:r>
      <w:r w:rsidRPr="00210A4E">
        <w:rPr>
          <w:rFonts w:ascii="Times New Roman" w:hAnsi="Times New Roman" w:cs="Times New Roman"/>
          <w:sz w:val="24"/>
          <w:szCs w:val="24"/>
          <w:lang w:val="uk-UA"/>
        </w:rPr>
        <w:t>Ефективне застосування ЄКТС в організації навчального процесу в університетах сприятиме забезпеченню якості вищої освіти, дозволить прозоро, відкрито і справедливо визнавати кваліфікації вищої освіти випускників українських університетів в ЄПВО та інших регіонах світу і формувати накопичувальну систему кредитів при реалізації навчання впродовж життя.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Додаток до диплома європейського зразка (Додаток). У вересні 2003 року в Бергені міністри домовилися, що Додаток буде повністю запроваджено у 2005 році. Проте багато країн відстають у його запровадженні, що здавалося має бути простим і практичним заходом, хоча і таким, що потребує значних організаційних зусиль й фінансових затрат. У країнах, де Додаток широко запроваджений, лише обмежена їх кількість вдалася до моніторингу того, як у дійсності він використовується вищими навчальними закладами і роботодавцями. Іноді результати такої діяльності є неоднозначними, роботодавці, університети і випускники часто не отримують необхідної користі від зазначеного інструменту.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Національна рамка кваліфікацій. На даний момент більшість країн розпочали процес розроблення національної рамки кваліфікацій. Англія, Шотландія і Данія закінчили процес в цілому, включаючи самосертифікацію її порівнянності із загальноєвропейською рамкою кваліфікацій і трансформацію програм у вищих навчальних закладах.</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Лише незначна кількість країн зможе досягнути мети щодо розроблення повноцінної національної рамки кваліфікацій до 2010 року. Проте, прогрес у вирішенні цього питання є дуже значним.</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Сталий розвиток Болонського процесу зобов’язує нашу країну завершити реформу вищої освіти до 2010 року і надалі здійснювати освітні послуги з урахуванням стандартів і рекомендацій, розроблених і прийнятих у Лісабоні (1997), Сорбоні (1998) і узагальнених в </w:t>
      </w:r>
      <w:r w:rsidRPr="00E935EF">
        <w:rPr>
          <w:rFonts w:ascii="Times New Roman" w:hAnsi="Times New Roman" w:cs="Times New Roman"/>
          <w:sz w:val="24"/>
          <w:szCs w:val="24"/>
          <w:lang w:val="uk-UA"/>
        </w:rPr>
        <w:lastRenderedPageBreak/>
        <w:t>Болонській Декларації (1999) та Комюніке Конференцій міністрів європейських країн, що відповідають за вищу освіту (Прага, 2001; Берлін, 2003; Берген, 2005; Лондон, 2007, Лувен, 2009).</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Після приєднання України до Болонського процесу, в системі вищої освіти зроблено такі важливі кроки із реалізації його положень:</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запроваджено Програму дій щодо реалізації положень Болонської декларації в системі вищої освіти і науки на 2004-2005 роки;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створено Міжвідомчу комісію із запровадження положень Болонського процесу в систему вищої освіти та Національну групу промоутерів Болонського процесу (</w:t>
      </w:r>
      <w:r w:rsidRPr="00E935EF">
        <w:rPr>
          <w:rFonts w:ascii="Times New Roman" w:hAnsi="Times New Roman" w:cs="Times New Roman"/>
          <w:sz w:val="24"/>
          <w:szCs w:val="24"/>
        </w:rPr>
        <w:t>National</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Team</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of</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Bologna</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Promoters</w:t>
      </w:r>
      <w:r w:rsidRPr="00E935EF">
        <w:rPr>
          <w:rFonts w:ascii="Times New Roman" w:hAnsi="Times New Roman" w:cs="Times New Roman"/>
          <w:sz w:val="24"/>
          <w:szCs w:val="24"/>
          <w:lang w:val="uk-UA"/>
        </w:rPr>
        <w:t>) (2006);</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Всеукраїнська студентська рада при Міністерстві освіти і науки України стала кандидатом в члени Національних спілок студентів Європи (</w:t>
      </w:r>
      <w:r w:rsidRPr="00E935EF">
        <w:rPr>
          <w:rFonts w:ascii="Times New Roman" w:hAnsi="Times New Roman" w:cs="Times New Roman"/>
          <w:sz w:val="24"/>
          <w:szCs w:val="24"/>
        </w:rPr>
        <w:t>The</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National</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Union</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of</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Students</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in</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Europe</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ESIB</w:t>
      </w:r>
      <w:r w:rsidRPr="00E935EF">
        <w:rPr>
          <w:rFonts w:ascii="Times New Roman" w:hAnsi="Times New Roman" w:cs="Times New Roman"/>
          <w:sz w:val="24"/>
          <w:szCs w:val="24"/>
          <w:lang w:val="uk-UA"/>
        </w:rPr>
        <w:t>) (2006);</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запроваджено пілотну європейську кредитно-трансферну систему (ECTS) у вищих навчальних закладах України III-IV рівнів акредитації (2006/2007 н. р.);</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підготовлено «Національний звіт – 2005-2007» до Лондонської конференції міністрів європейських країн (травень, 2007 рік).</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Після Конференції міністрів європейських держав у Лондоні в системі вищої освіти України зроблено наступні кроки із реалізації положень Болонського процесу: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затверджено «План дій щодо забезпечення якості вищої освіти України та її інтеграції в європейське і світове освітнє співтовариство на період до 2010 року»;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підготовлено проект Закону України «Про внесення змін до Закону України «Про вищу освіту» із врахуванням стандартів і рекомендацій Болонського процесу;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Україна стала повноправним урядовим членом Європейського реєстру забезпечення якості (EQAR) (квітень, 2008 рік);</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запроваджено систему ранжування вищих навчальних закладів відповідно до Берлінських принципів;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Українська асоціація студентського самоврядування стала членом Європейського студентського союзу </w:t>
      </w:r>
      <w:r w:rsidRPr="00E935EF">
        <w:rPr>
          <w:rFonts w:ascii="Times New Roman" w:hAnsi="Times New Roman" w:cs="Times New Roman"/>
          <w:sz w:val="24"/>
          <w:szCs w:val="24"/>
        </w:rPr>
        <w:t>ESU</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European</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Student</w:t>
      </w:r>
      <w:r w:rsidRPr="00E935EF">
        <w:rPr>
          <w:rFonts w:ascii="Times New Roman" w:hAnsi="Times New Roman" w:cs="Times New Roman"/>
          <w:sz w:val="24"/>
          <w:szCs w:val="24"/>
          <w:lang w:val="uk-UA"/>
        </w:rPr>
        <w:t>’</w:t>
      </w:r>
      <w:r w:rsidRPr="00E935EF">
        <w:rPr>
          <w:rFonts w:ascii="Times New Roman" w:hAnsi="Times New Roman" w:cs="Times New Roman"/>
          <w:sz w:val="24"/>
          <w:szCs w:val="24"/>
        </w:rPr>
        <w:t>s</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Union</w:t>
      </w:r>
      <w:r w:rsidRPr="00E935EF">
        <w:rPr>
          <w:rFonts w:ascii="Times New Roman" w:hAnsi="Times New Roman" w:cs="Times New Roman"/>
          <w:sz w:val="24"/>
          <w:szCs w:val="24"/>
          <w:lang w:val="uk-UA"/>
        </w:rPr>
        <w:t>) (грудень, 2007 рік);</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створено робочу групу Міністерства освіти і науки України із розробки національної рамки кваліфікацій системи вищої освіти;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підготовлено «Національний звіт – 2007-2009» до конференції міністрів європейських країн у Лувені (квітень, 2009 рік).</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На сучасному етапі реформа вищої освіти України здійснюється у двох площинах:</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національної стратегії соціально-економічного розвитку;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співпраці та інтеграції в європейський і світовий освітній простір;</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lang w:val="uk-UA"/>
        </w:rPr>
        <w:t xml:space="preserve">Запровадження основних положень Болонського процесу передбачає врахування національних підходів до організації навчання, змісту освіти, традицій у підготовці майбутніх фахівців з вищою освітою. </w:t>
      </w:r>
      <w:r w:rsidRPr="00210A4E">
        <w:rPr>
          <w:rFonts w:ascii="Times New Roman" w:hAnsi="Times New Roman" w:cs="Times New Roman"/>
          <w:sz w:val="24"/>
          <w:szCs w:val="24"/>
          <w:lang w:val="uk-UA"/>
        </w:rPr>
        <w:t xml:space="preserve">У багатьох керівних європейських документах, щодо розвитку вищої освіти зазначається, що університети в значній мірі повинні зберігати свої власні традиції, надбання, досвід. </w:t>
      </w:r>
      <w:r w:rsidRPr="00E935EF">
        <w:rPr>
          <w:rFonts w:ascii="Times New Roman" w:hAnsi="Times New Roman" w:cs="Times New Roman"/>
          <w:sz w:val="24"/>
          <w:szCs w:val="24"/>
        </w:rPr>
        <w:t>Тому мова не йде про пряме запровадження закордонного досвіду в навчальний процес українських університетів або так званої «Болонської системи організації навчального процесу», якої, в природі, не існує.</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Міністерством освіти і науки особлива увага приділяється тому, щоб кожен університет, поряд із врахуванням загальних рекомендацій та порад міністерства для всіх університетів України, формував своє власне освітнє середовище, культуру організації навчання, культуру викладачів і студентів, культуру оцінювання навчальних досягнень студентів, культуру забезпечення якості підготовки майбутніх фахівців та науково-педагогічних працівників.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Представники Ради Європи, Європейської комісії, Болонського Секретаріату, які відповідають за розвиток вищої освіти в ЄПВО зазначають, що центральні органи управління вищою освітою кожної країни-учасниці повинні сприяти підтримці, консультуванню та </w:t>
      </w:r>
      <w:r w:rsidRPr="00E935EF">
        <w:rPr>
          <w:rFonts w:ascii="Times New Roman" w:hAnsi="Times New Roman" w:cs="Times New Roman"/>
          <w:sz w:val="24"/>
          <w:szCs w:val="24"/>
          <w:lang w:val="uk-UA"/>
        </w:rPr>
        <w:lastRenderedPageBreak/>
        <w:t>координації діяльності університетської освіти в запровадженні положень Болонського процесу за такими основними напрямами діяльності:</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розроблення, запровадження та розвиток національної рамки кваліфікацій (НРК–NQF);</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запровадження інноваційної Європейської кредитно-трансферної системи (ЄКТС–</w:t>
      </w:r>
      <w:r w:rsidRPr="00E935EF">
        <w:rPr>
          <w:rFonts w:ascii="Times New Roman" w:hAnsi="Times New Roman" w:cs="Times New Roman"/>
          <w:sz w:val="24"/>
          <w:szCs w:val="24"/>
        </w:rPr>
        <w:t>ECTS</w:t>
      </w:r>
      <w:r w:rsidRPr="00E935EF">
        <w:rPr>
          <w:rFonts w:ascii="Times New Roman" w:hAnsi="Times New Roman" w:cs="Times New Roman"/>
          <w:sz w:val="24"/>
          <w:szCs w:val="24"/>
          <w:lang w:val="uk-UA"/>
        </w:rPr>
        <w:t>) та Додатку до диплома (</w:t>
      </w:r>
      <w:r w:rsidRPr="00E935EF">
        <w:rPr>
          <w:rFonts w:ascii="Times New Roman" w:hAnsi="Times New Roman" w:cs="Times New Roman"/>
          <w:sz w:val="24"/>
          <w:szCs w:val="24"/>
        </w:rPr>
        <w:t>Diploma</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Supplement</w:t>
      </w:r>
      <w:r w:rsidRPr="00E935EF">
        <w:rPr>
          <w:rFonts w:ascii="Times New Roman" w:hAnsi="Times New Roman" w:cs="Times New Roman"/>
          <w:sz w:val="24"/>
          <w:szCs w:val="24"/>
          <w:lang w:val="uk-UA"/>
        </w:rPr>
        <w:t>);</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координація діяльності європейської мережі та європейського реєстру забезпечення якості (ЄМЗЯ/ЄРЗЯ – </w:t>
      </w:r>
      <w:r w:rsidRPr="00E935EF">
        <w:rPr>
          <w:rFonts w:ascii="Times New Roman" w:hAnsi="Times New Roman" w:cs="Times New Roman"/>
          <w:sz w:val="24"/>
          <w:szCs w:val="24"/>
        </w:rPr>
        <w:t>ENQA</w:t>
      </w:r>
      <w:r w:rsidRPr="00E935EF">
        <w:rPr>
          <w:rFonts w:ascii="Times New Roman" w:hAnsi="Times New Roman" w:cs="Times New Roman"/>
          <w:sz w:val="24"/>
          <w:szCs w:val="24"/>
          <w:lang w:val="uk-UA"/>
        </w:rPr>
        <w:t>/</w:t>
      </w:r>
      <w:r w:rsidRPr="00E935EF">
        <w:rPr>
          <w:rFonts w:ascii="Times New Roman" w:hAnsi="Times New Roman" w:cs="Times New Roman"/>
          <w:sz w:val="24"/>
          <w:szCs w:val="24"/>
        </w:rPr>
        <w:t>EQAR</w:t>
      </w:r>
      <w:r w:rsidRPr="00E935EF">
        <w:rPr>
          <w:rFonts w:ascii="Times New Roman" w:hAnsi="Times New Roman" w:cs="Times New Roman"/>
          <w:sz w:val="24"/>
          <w:szCs w:val="24"/>
          <w:lang w:val="uk-UA"/>
        </w:rPr>
        <w:t>);</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координація діяльності європейської мережі із визнання періодів і термінів навчання (</w:t>
      </w:r>
      <w:r w:rsidRPr="00E935EF">
        <w:rPr>
          <w:rFonts w:ascii="Times New Roman" w:hAnsi="Times New Roman" w:cs="Times New Roman"/>
          <w:sz w:val="24"/>
          <w:szCs w:val="24"/>
        </w:rPr>
        <w:t>ENIC</w:t>
      </w:r>
      <w:r w:rsidRPr="00E935EF">
        <w:rPr>
          <w:rFonts w:ascii="Times New Roman" w:hAnsi="Times New Roman" w:cs="Times New Roman"/>
          <w:sz w:val="24"/>
          <w:szCs w:val="24"/>
          <w:lang w:val="uk-UA"/>
        </w:rPr>
        <w:t>-</w:t>
      </w:r>
      <w:r w:rsidRPr="00E935EF">
        <w:rPr>
          <w:rFonts w:ascii="Times New Roman" w:hAnsi="Times New Roman" w:cs="Times New Roman"/>
          <w:sz w:val="24"/>
          <w:szCs w:val="24"/>
        </w:rPr>
        <w:t>NARIC</w:t>
      </w:r>
      <w:r w:rsidRPr="00E935EF">
        <w:rPr>
          <w:rFonts w:ascii="Times New Roman" w:hAnsi="Times New Roman" w:cs="Times New Roman"/>
          <w:sz w:val="24"/>
          <w:szCs w:val="24"/>
          <w:lang w:val="uk-UA"/>
        </w:rPr>
        <w:t>);</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розроблення процедур визнання попереднього навчання та розвиток національної рамки кваліфікацій впродовж життя (</w:t>
      </w:r>
      <w:r w:rsidRPr="00E935EF">
        <w:rPr>
          <w:rFonts w:ascii="Times New Roman" w:hAnsi="Times New Roman" w:cs="Times New Roman"/>
          <w:sz w:val="24"/>
          <w:szCs w:val="24"/>
        </w:rPr>
        <w:t>LLL</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NQF</w:t>
      </w:r>
      <w:r w:rsidRPr="00E935EF">
        <w:rPr>
          <w:rFonts w:ascii="Times New Roman" w:hAnsi="Times New Roman" w:cs="Times New Roman"/>
          <w:sz w:val="24"/>
          <w:szCs w:val="24"/>
          <w:lang w:val="uk-UA"/>
        </w:rPr>
        <w:t xml:space="preserve"> – НРК ВПЖ) з метою забезпечення індивідуальної траєкторії навчання громадян країн-підписантів Болонського процесу.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Основне завдання ЄПВО полягає в забезпеченні високого рівня якості вищої освіти і сприянні мобільності суб'єктів європейських університетів шляхом кроскультурного визнання кваліфікацій та їх профілів. На сучасному етапі розвитку ЄПВО важливим викликом є запровадження стандартів, рекомендацій і основних інструментів, що сприятимуть сумісності, порівнянності, визнанню періодів і термінів підготовки (навчання) фахівців після 2010 року, а саме:</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національної рамки кваліфікацій з визначенням основних видів економічної діяльності, галузей (напрямів) освіти, напрямів та профілів підготовки фахівців, що узгоджується із рамкою кваліфікацій ЄПВО;</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запровадження в 2009/2010 навчальному році інноваційної </w:t>
      </w:r>
      <w:r w:rsidRPr="00E935EF">
        <w:rPr>
          <w:rFonts w:ascii="Times New Roman" w:hAnsi="Times New Roman" w:cs="Times New Roman"/>
          <w:sz w:val="24"/>
          <w:szCs w:val="24"/>
        </w:rPr>
        <w:t>ECTS</w:t>
      </w:r>
      <w:r w:rsidRPr="00E935EF">
        <w:rPr>
          <w:rFonts w:ascii="Times New Roman" w:hAnsi="Times New Roman" w:cs="Times New Roman"/>
          <w:sz w:val="24"/>
          <w:szCs w:val="24"/>
          <w:lang w:val="uk-UA"/>
        </w:rPr>
        <w:t xml:space="preserve"> і її ключових документів, включаючи Додаток до диплома (</w:t>
      </w:r>
      <w:r w:rsidRPr="00E935EF">
        <w:rPr>
          <w:rFonts w:ascii="Times New Roman" w:hAnsi="Times New Roman" w:cs="Times New Roman"/>
          <w:sz w:val="24"/>
          <w:szCs w:val="24"/>
        </w:rPr>
        <w:t>DS</w:t>
      </w:r>
      <w:r w:rsidRPr="00E935EF">
        <w:rPr>
          <w:rFonts w:ascii="Times New Roman" w:hAnsi="Times New Roman" w:cs="Times New Roman"/>
          <w:sz w:val="24"/>
          <w:szCs w:val="24"/>
          <w:lang w:val="uk-UA"/>
        </w:rPr>
        <w:t>), яка запропонована Європейською комісією в лютому 2009 року та єдиної для всіх вищих навчальних закладів України системи оцінювання навчальних досягнень студентів;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запровадження трициклової системи (бакалавр, магістр, інтегрований магістр (професійна підготовка), доктор філософії </w:t>
      </w:r>
      <w:r w:rsidRPr="00E935EF">
        <w:rPr>
          <w:rFonts w:ascii="Times New Roman" w:hAnsi="Times New Roman" w:cs="Times New Roman"/>
          <w:sz w:val="24"/>
          <w:szCs w:val="24"/>
        </w:rPr>
        <w:t>PhD</w:t>
      </w:r>
      <w:r w:rsidRPr="00E935EF">
        <w:rPr>
          <w:rFonts w:ascii="Times New Roman" w:hAnsi="Times New Roman" w:cs="Times New Roman"/>
          <w:sz w:val="24"/>
          <w:szCs w:val="24"/>
          <w:lang w:val="uk-UA"/>
        </w:rPr>
        <w:t>);</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трансформація мережі вищих навчальних закладів (інституційної структури) в університети, політехнічні університети, академії, коледжі тощо та їх розвиток відповідно до тенденцій розвитку мережі ЄПВО:</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проведення в університетах прикладних досліджень (навчання через наукові дослідження);</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трансформація університету в університет навчання впродовж життя;</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укрупнення (об’єднання) університетів, вищих навчальних закладів (як приклад, у березні 2009 року в м. Страсбург, Франція – три університети об’єдналися в один);</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вирішення проблеми формування змісту освіти за академічними та професійними кваліфікаціями із врахуванням відповідного рівня компетентності, компетенцій і результатів навчання;</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трансформація освітніх стандартів, розвиток університетських програм навчання відповідно до вимог Болонського процесу, участь в спільних проектах «ТЮНІНГ» (TUNING);</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запровадження спільних ступенів та спільних (спеціальних) програм для іноземних студентів;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запровадження сучасних процедур визнання попереднього навчання (формального, неформального, неофіційного) та розроблення національної рамки кваліфікацій навчання впродовж життя (FQ LLL);</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запровадження соціального виміру ЄПВО вищої освіти через:</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проведення моніторингу соціального виміру в університетах;</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врахування національних традицій, підходів тощо;</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запровадження інклюзивної освіти;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підвищення мобільності студентів і науково-педагогічних працівників вищих навчальних закладів у двосторонніх напрямках;</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забезпечення портативності студентських грантів та позик мобільності;</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lastRenderedPageBreak/>
        <w:t>- забезпечення справедливого доступу до якісної вищої освіти;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підготовка наукових і науково-педагогічних кадрів, вдосконалення їх компетенцій відповідно до сучасних вимог з метою забезпечення сталого розвитку системи вищої освіти і держави;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розроблення і запровадження професійних стандартів як основи для модернізації державних освітніх стандартів (навчальних програм, навчальних планів) з метою підвищення якості змісту професійної освіти і навчання та приведення його у відповідність до вимог роботодавців;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розроблення сучасних механізмів врахування потреб ринку праці з метою сприяння належному працевлаштуванню випускників;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розвиток українських і світових культурних цінностей, орієнтація на ідеали демократії і гуманізму, які необхідні для існування та розвитку громадянського суспільства України;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запровадження системи якості вищої освіти відповідно до стандартів та рекомендацій Європейської асоціації забезпечення якості (</w:t>
      </w:r>
      <w:r w:rsidRPr="00E935EF">
        <w:rPr>
          <w:rFonts w:ascii="Times New Roman" w:hAnsi="Times New Roman" w:cs="Times New Roman"/>
          <w:sz w:val="24"/>
          <w:szCs w:val="24"/>
        </w:rPr>
        <w:t>ENQA</w:t>
      </w:r>
      <w:r w:rsidRPr="00E935EF">
        <w:rPr>
          <w:rFonts w:ascii="Times New Roman" w:hAnsi="Times New Roman" w:cs="Times New Roman"/>
          <w:sz w:val="24"/>
          <w:szCs w:val="24"/>
          <w:lang w:val="uk-UA"/>
        </w:rPr>
        <w:t>), що включає:</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стандарти та рекомендації щодо:</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процесів внутрішньої якості освіти ВНЗ;</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процесів зовнішньої якості освіти ВНЗ;</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процесів зовнішньої якості в агенціях із</w:t>
      </w:r>
      <w:r w:rsidRPr="00E935EF">
        <w:rPr>
          <w:rFonts w:ascii="Times New Roman" w:hAnsi="Times New Roman" w:cs="Times New Roman"/>
          <w:sz w:val="24"/>
          <w:szCs w:val="24"/>
          <w:lang w:val="uk-UA"/>
        </w:rPr>
        <w:t xml:space="preserve"> </w:t>
      </w:r>
      <w:r w:rsidRPr="00E935EF">
        <w:rPr>
          <w:rFonts w:ascii="Times New Roman" w:hAnsi="Times New Roman" w:cs="Times New Roman"/>
          <w:sz w:val="24"/>
          <w:szCs w:val="24"/>
        </w:rPr>
        <w:t>забезпечення якості</w:t>
      </w:r>
      <w:r w:rsidRPr="00E935EF">
        <w:rPr>
          <w:rFonts w:ascii="Times New Roman" w:hAnsi="Times New Roman" w:cs="Times New Roman"/>
          <w:sz w:val="24"/>
          <w:szCs w:val="24"/>
          <w:lang w:val="uk-UA"/>
        </w:rPr>
        <w:t>;</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створення незалежних агенцій із забезпечення якості;</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приєднання національних незалежних агенцій із забезпечення якості до Європейського реєстру агенцій із забезпечення якості (</w:t>
      </w:r>
      <w:r w:rsidRPr="00E935EF">
        <w:rPr>
          <w:rFonts w:ascii="Times New Roman" w:hAnsi="Times New Roman" w:cs="Times New Roman"/>
          <w:sz w:val="24"/>
          <w:szCs w:val="24"/>
        </w:rPr>
        <w:t>EQAR</w:t>
      </w:r>
      <w:r w:rsidRPr="00E935EF">
        <w:rPr>
          <w:rFonts w:ascii="Times New Roman" w:hAnsi="Times New Roman" w:cs="Times New Roman"/>
          <w:sz w:val="24"/>
          <w:szCs w:val="24"/>
          <w:lang w:val="uk-UA"/>
        </w:rPr>
        <w:t xml:space="preserve">). </w:t>
      </w:r>
      <w:r w:rsidRPr="00210A4E">
        <w:rPr>
          <w:rFonts w:ascii="Times New Roman" w:hAnsi="Times New Roman" w:cs="Times New Roman"/>
          <w:sz w:val="24"/>
          <w:szCs w:val="24"/>
          <w:lang w:val="uk-UA"/>
        </w:rPr>
        <w:t>Влітку 2008 року Реєстр розпочав свою діяльність. Він діятиме відповідно до стандартів і рекомендацій Європейської асоціації забезпечення якості (</w:t>
      </w:r>
      <w:r w:rsidRPr="00E935EF">
        <w:rPr>
          <w:rFonts w:ascii="Times New Roman" w:hAnsi="Times New Roman" w:cs="Times New Roman"/>
          <w:sz w:val="24"/>
          <w:szCs w:val="24"/>
        </w:rPr>
        <w:t>ENQA</w:t>
      </w:r>
      <w:r w:rsidRPr="00210A4E">
        <w:rPr>
          <w:rFonts w:ascii="Times New Roman" w:hAnsi="Times New Roman" w:cs="Times New Roman"/>
          <w:sz w:val="24"/>
          <w:szCs w:val="24"/>
          <w:lang w:val="uk-UA"/>
        </w:rPr>
        <w:t xml:space="preserve">). </w:t>
      </w:r>
      <w:r w:rsidRPr="00E935EF">
        <w:rPr>
          <w:rFonts w:ascii="Times New Roman" w:hAnsi="Times New Roman" w:cs="Times New Roman"/>
          <w:sz w:val="24"/>
          <w:szCs w:val="24"/>
        </w:rPr>
        <w:t>У квітні 2007 року Україна стала урядовим членом, одним із 18 країн-учасниць Болонського процесу, Європейського реєстру із забезпечення якості. Практика європейських країн показує, що при запровадженні національної системи забезпечення якості вищої освіти надзвичайно важливо проявляти гнучкість та уникати сприйняття всіх стандартів і рекомендацій як шаблону (пам’ятки);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створення агенції з академічного визнання і міжнародного обміну - національного центру європейської інформаційної мережі із визнання (</w:t>
      </w:r>
      <w:r w:rsidRPr="00E935EF">
        <w:rPr>
          <w:rFonts w:ascii="Times New Roman" w:hAnsi="Times New Roman" w:cs="Times New Roman"/>
          <w:sz w:val="24"/>
          <w:szCs w:val="24"/>
        </w:rPr>
        <w:t>ENIC</w:t>
      </w:r>
      <w:r w:rsidRPr="00E935EF">
        <w:rPr>
          <w:rFonts w:ascii="Times New Roman" w:hAnsi="Times New Roman" w:cs="Times New Roman"/>
          <w:sz w:val="24"/>
          <w:szCs w:val="24"/>
          <w:lang w:val="uk-UA"/>
        </w:rPr>
        <w:t>/</w:t>
      </w:r>
      <w:r w:rsidRPr="00E935EF">
        <w:rPr>
          <w:rFonts w:ascii="Times New Roman" w:hAnsi="Times New Roman" w:cs="Times New Roman"/>
          <w:sz w:val="24"/>
          <w:szCs w:val="24"/>
        </w:rPr>
        <w:t>NARIC</w:t>
      </w:r>
      <w:r w:rsidRPr="00E935EF">
        <w:rPr>
          <w:rFonts w:ascii="Times New Roman" w:hAnsi="Times New Roman" w:cs="Times New Roman"/>
          <w:sz w:val="24"/>
          <w:szCs w:val="24"/>
          <w:lang w:val="uk-UA"/>
        </w:rPr>
        <w:t>);</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запровадження національної системи рейтингів вищих навчальних закладів відповідно до Берлінських принципів ранжування та національної системи класифікації університетів;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Інтеграція системи вищої освіти України в ЄПВО сприятиме:</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210A4E">
        <w:rPr>
          <w:rFonts w:ascii="Times New Roman" w:hAnsi="Times New Roman" w:cs="Times New Roman"/>
          <w:sz w:val="24"/>
          <w:szCs w:val="24"/>
          <w:lang w:val="uk-UA"/>
        </w:rPr>
        <w:t>- забезпеченню якості вищої освіти;</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 визнанню періодів і термінів підготовки у ЄПВО та інших регіонах світу;</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мобільності студентів, викладачів, наукових працівників;</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забезпеченню справедливого доступу до вищої освіти;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зміцненню позицій українських університетів на національному, європейському і світовому ринку праці та ринку освітніх послуг.</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З огляду на це, період 2009-2010 року (базовий) є надзвичайно важливим для системи вищої освіти України у визначенні ключових короткотермінових стратегій розвитку та узгодженні національної нормативно-правої бази із стандартами і рекомендаціями ЄПВО.</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lang w:val="uk-UA"/>
        </w:rPr>
        <w:t>Період з 2010-2020 року повинен стати ключовим у реалізації довготермінових стратегій забезпечення сталого розвитку та удосконалення системи вищої освіти України, визнання її у європейському і світовому просторі в контексті забезпечення якості.</w:t>
      </w:r>
    </w:p>
    <w:p w:rsidR="00A80E74" w:rsidRPr="00E935EF" w:rsidRDefault="00A80E74" w:rsidP="00A80E74">
      <w:pPr>
        <w:suppressLineNumbers/>
        <w:suppressAutoHyphens/>
        <w:spacing w:line="360" w:lineRule="auto"/>
        <w:ind w:firstLine="709"/>
        <w:rPr>
          <w:sz w:val="24"/>
          <w:szCs w:val="24"/>
          <w:lang w:val="uk-UA"/>
        </w:rPr>
      </w:pPr>
    </w:p>
    <w:p w:rsidR="00A80E74" w:rsidRPr="00210A4E" w:rsidRDefault="00A80E74" w:rsidP="00A80E74">
      <w:pPr>
        <w:spacing w:after="0" w:line="240" w:lineRule="auto"/>
        <w:ind w:left="-567" w:firstLine="851"/>
        <w:rPr>
          <w:rFonts w:ascii="Times New Roman" w:hAnsi="Times New Roman" w:cs="Times New Roman"/>
          <w:b/>
          <w:sz w:val="24"/>
          <w:szCs w:val="24"/>
          <w:lang w:val="uk-UA"/>
        </w:rPr>
      </w:pPr>
      <w:r w:rsidRPr="00210A4E">
        <w:rPr>
          <w:rFonts w:ascii="Times New Roman" w:hAnsi="Times New Roman" w:cs="Times New Roman"/>
          <w:b/>
          <w:sz w:val="24"/>
          <w:szCs w:val="24"/>
          <w:lang w:val="uk-UA"/>
        </w:rPr>
        <w:t>Міжнародна діяльність</w:t>
      </w:r>
      <w:r w:rsidRPr="00210A4E">
        <w:rPr>
          <w:rFonts w:ascii="Times New Roman" w:hAnsi="Times New Roman" w:cs="Times New Roman"/>
          <w:b/>
          <w:sz w:val="24"/>
          <w:szCs w:val="24"/>
          <w:lang w:val="uk-UA"/>
        </w:rPr>
        <w:tab/>
        <w:t xml:space="preserve"> </w:t>
      </w:r>
    </w:p>
    <w:p w:rsidR="00A80E74" w:rsidRPr="00210A4E" w:rsidRDefault="00A80E74" w:rsidP="00A80E74">
      <w:pPr>
        <w:spacing w:after="0" w:line="240" w:lineRule="auto"/>
        <w:ind w:left="-567" w:firstLine="851"/>
        <w:rPr>
          <w:rFonts w:ascii="Times New Roman" w:hAnsi="Times New Roman" w:cs="Times New Roman"/>
          <w:sz w:val="24"/>
          <w:szCs w:val="24"/>
          <w:lang w:val="uk-UA"/>
        </w:rPr>
      </w:pPr>
      <w:r w:rsidRPr="00210A4E">
        <w:rPr>
          <w:rFonts w:ascii="Times New Roman" w:hAnsi="Times New Roman" w:cs="Times New Roman"/>
          <w:sz w:val="24"/>
          <w:szCs w:val="24"/>
          <w:lang w:val="uk-UA"/>
        </w:rPr>
        <w:t xml:space="preserve">Налагодження освітніх та наукових зв'язків із провідними закордонними інституціями є ключовою складовою міжнародної діяльності Луцького гуманітарного університету.Керівництво цим напрямом діяльності здійснює відділ міжнародних зв'язків на чолі з проректором з міжнародних зв'язків к.ф.н.,доц. Ніжегородцевою-Кириченко Л.О. </w:t>
      </w:r>
    </w:p>
    <w:p w:rsidR="00A80E74" w:rsidRPr="00210A4E" w:rsidRDefault="00A80E74" w:rsidP="00A80E74">
      <w:pPr>
        <w:spacing w:after="0" w:line="240" w:lineRule="auto"/>
        <w:ind w:left="-567" w:firstLine="851"/>
        <w:rPr>
          <w:rFonts w:ascii="Times New Roman" w:hAnsi="Times New Roman" w:cs="Times New Roman"/>
          <w:sz w:val="24"/>
          <w:szCs w:val="24"/>
          <w:lang w:val="uk-UA"/>
        </w:rPr>
      </w:pPr>
      <w:r w:rsidRPr="00210A4E">
        <w:rPr>
          <w:rFonts w:ascii="Times New Roman" w:hAnsi="Times New Roman" w:cs="Times New Roman"/>
          <w:sz w:val="24"/>
          <w:szCs w:val="24"/>
          <w:lang w:val="uk-UA"/>
        </w:rPr>
        <w:lastRenderedPageBreak/>
        <w:t xml:space="preserve"> В рамках міжнародного співробітництва університет співпрацює із зарубіжними науковими центрами та установами: - Канзаським університетом (США), Західним державним університетом штату Міссурі (США), Міжнародним центром мас-медіа комунікаційй ім. Дж.Кокса (США), Університетом зв’язків та комунікації Бредлі (США), Техаським університетом менеджменту та підприємництва (США), Сайпрес Коледж, штат Каліфорнія (США);</w:t>
      </w:r>
    </w:p>
    <w:p w:rsidR="00A80E74" w:rsidRPr="00E935EF" w:rsidRDefault="00A80E74" w:rsidP="00A80E74">
      <w:pPr>
        <w:spacing w:after="0" w:line="240" w:lineRule="auto"/>
        <w:ind w:left="-567" w:firstLine="851"/>
        <w:rPr>
          <w:rFonts w:ascii="Times New Roman" w:hAnsi="Times New Roman" w:cs="Times New Roman"/>
          <w:sz w:val="24"/>
          <w:szCs w:val="24"/>
        </w:rPr>
      </w:pPr>
      <w:r w:rsidRPr="00210A4E">
        <w:rPr>
          <w:rFonts w:ascii="Times New Roman" w:hAnsi="Times New Roman" w:cs="Times New Roman"/>
          <w:sz w:val="24"/>
          <w:szCs w:val="24"/>
          <w:lang w:val="uk-UA"/>
        </w:rPr>
        <w:t xml:space="preserve"> </w:t>
      </w:r>
      <w:r w:rsidRPr="00E935EF">
        <w:rPr>
          <w:rFonts w:ascii="Times New Roman" w:hAnsi="Times New Roman" w:cs="Times New Roman"/>
          <w:sz w:val="24"/>
          <w:szCs w:val="24"/>
        </w:rPr>
        <w:t>- програмами США Fulbrіght та ІRЕХ;</w:t>
      </w:r>
    </w:p>
    <w:p w:rsidR="00A80E74" w:rsidRPr="00E935EF" w:rsidRDefault="00A80E74" w:rsidP="00A80E74">
      <w:pPr>
        <w:spacing w:after="0" w:line="240" w:lineRule="auto"/>
        <w:ind w:left="-567" w:firstLine="851"/>
        <w:rPr>
          <w:rFonts w:ascii="Times New Roman" w:hAnsi="Times New Roman" w:cs="Times New Roman"/>
          <w:sz w:val="24"/>
          <w:szCs w:val="24"/>
        </w:rPr>
      </w:pPr>
      <w:r w:rsidRPr="00E935EF">
        <w:rPr>
          <w:rFonts w:ascii="Times New Roman" w:hAnsi="Times New Roman" w:cs="Times New Roman"/>
          <w:sz w:val="24"/>
          <w:szCs w:val="24"/>
        </w:rPr>
        <w:t xml:space="preserve"> - Корпусом миру.</w:t>
      </w:r>
    </w:p>
    <w:p w:rsidR="00A80E74" w:rsidRPr="00E935EF" w:rsidRDefault="00A80E74" w:rsidP="00A80E74">
      <w:pPr>
        <w:spacing w:after="0" w:line="240" w:lineRule="auto"/>
        <w:ind w:left="-567" w:firstLine="851"/>
        <w:rPr>
          <w:rFonts w:ascii="Times New Roman" w:hAnsi="Times New Roman" w:cs="Times New Roman"/>
          <w:sz w:val="24"/>
          <w:szCs w:val="24"/>
        </w:rPr>
      </w:pPr>
      <w:r w:rsidRPr="00E935EF">
        <w:rPr>
          <w:rFonts w:ascii="Times New Roman" w:hAnsi="Times New Roman" w:cs="Times New Roman"/>
          <w:sz w:val="24"/>
          <w:szCs w:val="24"/>
        </w:rPr>
        <w:t xml:space="preserve"> У рамках міжнародної співпраці викладачі та студенти університету проходять наукове стажування у провідних закордонних навчальних закладах: Західному державному університеті штату Міссурі (США), Канзаському університеті (США), Університеті зв’язків та комунікації Бредлі (США), Ягелонському університеті (Польща), Варшавському університеті (Польща), Університеті ім. Марії Кюрі-Склодовської (Польща).</w:t>
      </w:r>
    </w:p>
    <w:p w:rsidR="00A80E74" w:rsidRPr="00E935EF" w:rsidRDefault="00A80E74" w:rsidP="00A80E74">
      <w:pPr>
        <w:spacing w:after="0" w:line="240" w:lineRule="auto"/>
        <w:ind w:left="-567" w:firstLine="851"/>
        <w:rPr>
          <w:rFonts w:ascii="Times New Roman" w:hAnsi="Times New Roman" w:cs="Times New Roman"/>
          <w:sz w:val="24"/>
          <w:szCs w:val="24"/>
        </w:rPr>
      </w:pPr>
      <w:r w:rsidRPr="00E935EF">
        <w:rPr>
          <w:rFonts w:ascii="Times New Roman" w:hAnsi="Times New Roman" w:cs="Times New Roman"/>
          <w:sz w:val="24"/>
          <w:szCs w:val="24"/>
        </w:rPr>
        <w:t xml:space="preserve"> У партнерстві з зарубіжними науковими та освітніми інституціями університет реалізував наступні проекти: - У травні 2005 року в рамках гранту IREX у партнерстві з Волинською обласною державною телерадіокомпанією та Луцьким прес-клубом реформ в університеті проведена міжнародна конференція «Українська політична журналістика та вибори» за участю директора Міжнародного центру мас-комунікацій, досліджень та тренінгів ім. Джеймса Кокса професора мас-комунікацій Лі Беккера, (університет штату Джорджія, США), доктора журналістики Роберта Бергланда (університет штату Міссурі, США)та провідних вітчизняних науковців-журналістикознавців.</w:t>
      </w:r>
    </w:p>
    <w:p w:rsidR="00A80E74" w:rsidRPr="00E935EF" w:rsidRDefault="00A80E74" w:rsidP="00A80E74">
      <w:pPr>
        <w:spacing w:after="0" w:line="240" w:lineRule="auto"/>
        <w:ind w:left="-567" w:firstLine="851"/>
        <w:rPr>
          <w:rFonts w:ascii="Times New Roman" w:hAnsi="Times New Roman" w:cs="Times New Roman"/>
          <w:sz w:val="24"/>
          <w:szCs w:val="24"/>
        </w:rPr>
      </w:pPr>
      <w:r w:rsidRPr="00E935EF">
        <w:rPr>
          <w:rFonts w:ascii="Times New Roman" w:hAnsi="Times New Roman" w:cs="Times New Roman"/>
          <w:sz w:val="24"/>
          <w:szCs w:val="24"/>
        </w:rPr>
        <w:t xml:space="preserve"> - З вересня 2007 до травня 2008 року університет виступив партнером проекту Волинського прес-клубу та Волинської обласної державної телерадіокомпанії «Телевізійна школа «Репортер», що був підтриманий Фондом розвитку ЗМІ Посольства США в Україні. Студенти університету, що навчаються за спеціальністю «Журналістика», отримали змогу удосконалювати телевізійну майстерність на базі цієї школи; </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rPr>
        <w:t xml:space="preserve"> - З вересня 2008 до травня 2009 року університет реалізує в рамках гранту Корпусу Миру проект під назвою «Впровадження власного бізнесу: поради для початківців».</w:t>
      </w:r>
    </w:p>
    <w:p w:rsidR="00A80E74" w:rsidRPr="00E935EF" w:rsidRDefault="00A80E74" w:rsidP="00A80E74">
      <w:pPr>
        <w:spacing w:after="0" w:line="240" w:lineRule="auto"/>
        <w:ind w:left="-567" w:firstLine="851"/>
        <w:rPr>
          <w:rFonts w:ascii="Times New Roman" w:hAnsi="Times New Roman" w:cs="Times New Roman"/>
          <w:b/>
          <w:sz w:val="24"/>
          <w:szCs w:val="24"/>
          <w:lang w:val="uk-UA"/>
        </w:rPr>
      </w:pPr>
      <w:r w:rsidRPr="00E935EF">
        <w:rPr>
          <w:rFonts w:ascii="Times New Roman" w:hAnsi="Times New Roman" w:cs="Times New Roman"/>
          <w:b/>
          <w:sz w:val="24"/>
          <w:szCs w:val="24"/>
          <w:lang w:val="uk-UA"/>
        </w:rPr>
        <w:t>Курікулум в освітній діяльності провідних університетів Мексики</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У статті розглянуто курікулярну структуру провідних університетів Мексики на прикладі Автономного університету Сакатекаса, а саме роль курікулуму в освітній діяльності цього навчального закладу, який, крім інших функцій, займається професійною педагогічною підготовкою вчителів. На погляд автора, позитивним і корисним для української системи професійно-педагогічної освіти є досвід Автономного університету Сакатекаса щодо розробки власного курікулуму за допомогою таких новітніх прогресивних теорій, як курікулярна теорія, інституційна теорія, теорія культури тощо, які дозволяють точно спланувати навчальний процес відповідно до сучасних соціально-культурних та економічних вимог певного регіону.</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Актуальність проведеного дослідження полягає в тому, що вперше проведений аналіз курікулярної системи одного з провідних університетів Мексики, а саме Автономного університету Сакатекаса. Досвід Автономного університету Сакатекаса щодо розробки власного курікулуму за допомогою таких новітніх прогресивних теорій, як курікулярна теорія, інституційна теорія, теорія культури тощо є позитивним і корисним для української системи професійно-педагогічної освіти.</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Метою дослідження є аналіз курікулярної структури та виявлення ролі курікулуму в освітній діяльності провідних університетів Мексики на прикладі Автономного університету Сакатекаса.</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У науково-педагогічних джерелах існує понад 100 визначень поняття "курікулум". Базуючись на працях українських вчених, які використовують і трактують цю концепцію також по різному (Н. Ничкало, Т. Кошманова та інші), надаємо далі наше розуміння цього терміна. Курікулум включає в себе такі аспекти як навчальна програма, навчальний план, визначення мети, завдань, змісту навчання, управління процесом навчання на різних рівнях, а також такі концепції як "прихований" та "нульовий" курікулуми, перша з яких пов’язана зі змістом </w:t>
      </w:r>
      <w:r w:rsidRPr="00E935EF">
        <w:rPr>
          <w:rFonts w:ascii="Times New Roman" w:hAnsi="Times New Roman" w:cs="Times New Roman"/>
          <w:sz w:val="24"/>
          <w:szCs w:val="24"/>
          <w:lang w:val="uk-UA"/>
        </w:rPr>
        <w:lastRenderedPageBreak/>
        <w:t>неформальних повідомлень, що передаються студентам у процесі навчання, а друга з обсягом важливого професійно-педагогічного матеріалу, що не входить до цілей офіційних програм підготовки вчителів.</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Курікулум професійно-педагогічної підготовки вчителів Мексики має відповідати вимогам процесів модернізації вищої освіти Мексики й інтегральної реформи вищих навчальних закладів, що започатковані в 90-х рр. ХХ ст. Метою цих процесів є підвищення якості вищої освіти, підвищення результатів навчання студентів та підвищення післядипломної підготовки вчителів. Національна асоціація університетів та ВНЗ Мексики (ANUIES) приділяє особливу увагу питанню післядипломної освіти і рекомендує через розробку нової інституційної політики ВНЗ заохочувати вчителів до підвищення свого освітнього рівня та участі в науково-дослідницькій діяльності . У цьому звязку слід відзначити досягнення провідних університетів Мексики, що за допомогою проведення інтегральної реформи університетів та розробки нових курікулярних проектів дісталися підвищення рівня підготовки викладачів ВНЗ та вчителів шкіл.</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Провідними мексиканськими ВНЗ є Мексиканський Національний Автономний університет – Universidad Nacional Autonoma de Mexico, Політехнічний Національний інститут – Instituto Politecnico Nacional, Національний педагогічний університет – Universidad Pedagogica Nacional, Ібероамериканський університет – Universidad Iberoamericana, Мексиканський коледж – Colegio de Mexico, Університет Ла Сайе – Universidad la Salle, Автономний університет метрополії – Universidad Autonoma Metropolitana, а також Автономні університети штатів.</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Розглянемо на прикладі Автономного університету Сакатекаса структуру ВНЗ Мексики та її реформістські перетворення, а саме роль курікулуму в освітній діяльності цього навчального закладу, що, крім інших функцій, займається професійною педагогічною підготовкою вчителів.</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Становлення вищої освіти у штаті Сакатекас розпочинається з приватних католицьких коледжів та семінарій базової освіти, що започатковані католицькою церквою на початку ХІХ століття. </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У 1874 р. в Сакатекасі започаткований Літературний інститут Гарсії – вищий навчальний заклад, де за гроші з публічних фондів проводиться навчання населення загальноосвітнім предметам й інженерним та юридичним наукам. Пізніше Літературний інститут Гарсія змінює назву на Автономний науковий інститут Сакатекаса. Цей навчальний заклад складється з одинадцяти відділів: неповна середня школа, підготовча школа, відділ хімії, відділ права, економічний відділ, відділ комерції та адміністрації, відділ з підготовки медичного персоналу, відділ інженерії, медичний та ветеринарний відділи, зоотехнічний відділ. В інституті навчаються 1537 студентів, 50 % з яких відвідують неповну середню школу, 127 студентів – відділ права, 213 – відділ інженерії. Викладацький персонал інституту складається з 122 персон, з яких 60 % є позаштатними співробітниками, 27 % – на повній ставці, 13 % – працюють як помічники викладачів. Навчальні програми та плани інституту запозичені в Національному автономному університеті Мексики. У 1968 р. Автономний науковий інститут Сакатекаса стає Автономним університетом Сакатекаса завдяки декрету губернатора Родрігеса Еліаса . </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Отже, започаткування Автономного університета Сакатекаса пов’язане з важливими історичними подіями, що відбуваються в Мексиці в кінці 60-х – початку 70-х рр. ХХ ст.: переслідування антиурядових студентських хвилювань 1968 року; впровадження американської інструментальної педагогіки в систему освіти Мексики, пов’язане з необхідністю освіти компетентних робітників для підтримки політики інвестицій іноземного капіталу в Мексиці; розвиток системи вищої освіти; застій у генеруванні нових знань в області освіти; впровадження програм підготовки вчителів та викладачів вищих навчальних закладів. </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На початку свого існування Автономний університет Сакатекаса забезпечує, головним чином, неповну середню та середню освіту, а також деякі галузі вищої освіти на рівні ліцензіату (ліцензіат відповідає бакалаврату в українській системі освіти). Слід зазначити, що значна частина викладацького персоналу працює в університеті позаштатно, тобто декілька годин на день чи на тиждень і, таким чином, не бере активну участь у соціальному житті та не </w:t>
      </w:r>
      <w:r w:rsidRPr="00E935EF">
        <w:rPr>
          <w:rFonts w:ascii="Times New Roman" w:hAnsi="Times New Roman" w:cs="Times New Roman"/>
          <w:sz w:val="24"/>
          <w:szCs w:val="24"/>
          <w:lang w:val="uk-UA"/>
        </w:rPr>
        <w:lastRenderedPageBreak/>
        <w:t>має впливу на розвиток цього навчального закладу. Важливо підкреслити, що в перші роки існування університету науково-дослідницька діяльність майже не проводиться.</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У 1971 р. в Автономному університеті Сакатекаса відбувається Перший симпозіум університетської реформи. Головними темами дебатів симпозіуму є демократизація університетської адміністрації, визначення соціальних функцій університету, розробка власних програм та планів навчання, втілення нових методів навчання. Результати симпозіуму відображені у надрукованому в 1972 р. документі "Висновки Симпозіуму університетської реформи: рекомендації". У цьому документі визначені нові соціальні функції університету: вища освіта, дослідницька діяльність, збереження та росповсюдження національної та світової культури. Щодо демократизації управління університетом, то його вищім органом проголошено Університетську Раду. На нашу думку, період розвитку університету з 1971 по 1972 рр. можна назвати стабільним. Про це свідчить також зростання кількості студентів, що навчаються в Автономному університеті Сакатекаса, а також кількості викладачів: 4 666 студентів та 206 викладачів .</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У 1972 – 1976 рр. на розвиток Автономного університету Сакатекаса має великий вплив Профспілковий університетський рух, що призводить у 1977 р. до тяжкої політичної кризи в університеті. Уряд штату Сакатекас незадоволений участю студентів та викладачів університету у постійних народних виступах і скидає з себе відповідальність за фінансування університетської діяльності. Кількість студентів та викладачів у цей період значно знижується. Автономний університет Сакатекаса знаходиться на краю свого існування.</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У 1978 – 1980 рр. університетська громадськість об’єднується з метою реабілітації автономії університету та відновлення інституційної діяльності. В 1980 р. започатковані літні курси перманентного навчання (тобто навчання впродовж всього життя) для викладачів; розроблені програми стипендій для навчання викладачів тощо. У 1980 – 1984 рр. університет зазнає нової кризи, що викликана конфліктами між двома ідеологічними течіями університету: Мексиканської Комуністичної Партії та Партії Незалежних Профспілок. У 1987 – 1988 рр. з метою досягнення компромісних узгоджень між різними політичними силами та стабілізації навчальної та науково-дослідницької діяльності в Автономному університеті Сакатекаса проведений Перший генеральний університетський конгрес . Результатом конгресу є прийняття рішення про термінову необхідність реформування фінансової, адміністративної, нормативної, легіслативної та навчальної систем університету. У 1998 – 2000 рр. проведений Генеральний університетський реформістський конгрес. Висновки конгресу представлені в документах "Резолюції Генерального реформістського конгресу 1998-1999", "Курікулярний проект Автономного університету Сакатекаса". У першому з документів виражене критичне ставлення університетської громадськості до нової державної політики щодо самозабезпечення публічних університетів, підвищення платні за навчання, стандаризації системи фінансової підтримки викладачів та зменшення федеральних субсидій для публічних університетів. Конгресом розроблена нова адміністративна структура університету, що складається з відділу планіфікаціі (ректор, загальний відділ, навчальний відділ, адміністративний відділ); навчальної дирекції; науково-дослідницької дирекції; дирекції університетських служб; дирекції кадрів; дирекції матеріальних ресурсів; дирекції фінансових ресурсів). Вирішено започаткувати відділ евалюації (оцінювання) та контролю за діяльністю адміністрації університету тощо. Починаючи з 2000 р. в Автономному університеті Сакатекаса проводиться інтегральна реформа, що передбачає перебудову навчальної структури за галузями науки (гуманітарні науки та освіта, медичні науки, базові науки, тощо) та розробку університетського курікулуму та плану інституційного розвитку університету.</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Таким чином, становлення Автономного університета Сакатекаса є досить складним, але воно означенене демократичними процесами (симпозіумом, конгресами, політичним рухом тощо), що тривають на протязі більш ніж 30 років (1971 – 2006). Проте, наявність політичних груп та профспілок в університеті, окрім позитивних має також деякі негативні наслідки. Так, умови прийняття на роботу викладачів до Автономного університету Сакатекаса, а також підвищення їх службового статусу та заробітної платні підлягають впливу рішень профспілок </w:t>
      </w:r>
      <w:r w:rsidRPr="00E935EF">
        <w:rPr>
          <w:rFonts w:ascii="Times New Roman" w:hAnsi="Times New Roman" w:cs="Times New Roman"/>
          <w:sz w:val="24"/>
          <w:szCs w:val="24"/>
          <w:lang w:val="uk-UA"/>
        </w:rPr>
        <w:lastRenderedPageBreak/>
        <w:t>та політичних груп кожного відділу, а не вимогам до навчальних закладів та рівня підготовки кандидатів. Таким чином, превалюють кумівство, належання до однієї чи іншої групи, пошук стабільності на робочому місті тощо.</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На наш погляд, позитивним є прагнення університетської громадськості створити власну курікулярну модель на основі новітніх прогресивних філософських, теоретичних та методологічних освітніх ідей; дістатися компромісних рішень щодо точок зору різних політичних сил про упорядкування університету тощо. Cлід визначити, що, не зважаючи на те, що життя сучасного капіталістичного суспільства – яким є мексиканське суспільство – має за основу ринкові відносини і в багатьох випадках призводить до ставлення до освіти як коштовного товару, прогресивні мексиканські університети виступають за безкоштовність вищої освіти. Можна переконатися, що на протязі історії Автономного університету Сакатекаса університетська громадськість невтомно відстоює право всіх громадян (у тому ж числі й малозабезпечених) на отримання вищої освіти.</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Щодо перебудови системи навчання, то в Автономному університеті Сакатекаса існує погляд на освіту як на історично-соціальний та гуманістичний феномен, що служить прогресу людства та дає можливість інтегрально та всебічно розвиватися кожному індивіду суспільства. З точки зору цієї філософії освіти навчальна модель університету є діалектичною проекцією, а не замкнутою системою. Університетський курікулярний проект заснований за такими принципами: навчально-адміністративна структура складається за галузями науки, яка сприяє співробітництву між програмами, що її становлять; інтеграція функцій викладання, науково-дослідницької діяльності, університетських служб та професійної практики, що сприяє мульті- та інтердисціплінарності університетського курікулуму; полівалентність і гнучкість навчальних програм, що дозволяє фахівцям викладати свою дисціпліну в різних відділах (наприклад, математик може викладати у відділі математики, фізики, інженерії, бухгалтерії, підготовчій школі тощо); розвиток програм заочного та дистанціонного навчання (за допомогою новітніх засобів комунікації, віртуального навчання тощо), відкриття філій програм університету в інших містах штату, в інших штатах та закордоном . На наш погляд, доречно зауважити, що розробка цих нових принципів розбудови університетської навчальної структури є важливим досягненням на шляху розвитку Автономного університета Сакатекаса, оскільки вони сприяють встановленню взаємовідносин між відділами та програмами всередені університету (до реформи вони існували відокремлено, що призводило до суперечностей та формування університетських політичних груп), а також відвертості та прозорості курікулуму університету та якості навчання на національному та міжнародному рівнях. </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Університетський курікулум розуміється як культурно-політичний та історично зумовлений проект планіфікації та розвитку навчального процесу, що впливає на альтернативну трансформацію суспільства; це є інституційна пропозиція освітньої політики, що синтетизує в собі знання, цінності, переконання, традиції та звички та інтегрує інтереси різних соціальних груп, закладів та організацій, які належать до певної професійної або наукової галузі. Курікулум Автономного університету Сакатекаса є інтегральним, гнучким та полівалентним. Інтегральний курікулум включає професійну підготовку, а також розвиток у студентів навичок мислення, культури читання та письма, самостійного навчання, творчості, критичності та рефлексії, поширення кругогляду студентів, прищеплення загальнодюдських морально-етичних цінностей, навичок науково-дослідницікої діяльності тощо. Гнучкий курікулум дає можливість взаємодії між різними відділами та програмами університету, об’єднання груп студентів різних відділів для проходження певних спільних дисциплін, дозволяє викладачам та студентам одних відділів співпрацювати з викладачами та студентами інших тощо. Полівалентний курікулум передбачає багатогранну підготовку студентів, що мають стати спеціалістами широкого профілю, а також дає можливість студентам, що не можуть закінчити повний курс ліцензіата, отримати диплом про професійно-технічну освіту тощо. </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У процесі розбудови нового університетського курікулуму поняття навчання розуміється як процес підтримки постійної трансформації знань, дій та поведінки учнів у їх діяльності з перетворення своїх життєвих навичок на наукове, філософське та гуманістичне </w:t>
      </w:r>
      <w:r w:rsidRPr="00E935EF">
        <w:rPr>
          <w:rFonts w:ascii="Times New Roman" w:hAnsi="Times New Roman" w:cs="Times New Roman"/>
          <w:sz w:val="24"/>
          <w:szCs w:val="24"/>
          <w:lang w:val="uk-UA"/>
        </w:rPr>
        <w:lastRenderedPageBreak/>
        <w:t>мислення. Курікулярна структура навчального рівня ліцензіата складається з трьох фаз: фаза початкової базової підготовки, фаза професійно-дісціплінарної підготовки та фаза інтегральної кінцевої підготовки. В Атономному університеті Сакатекаса існують 31 програма ліцензіатів, 7 програм зі спеціальностей, 30 програм з магістратури та 6 програм з аспірантури.</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У Автономному університеті Сакатекаса навчаються 29 520 студентів, з яких 55 % є жіночої статі, 45 % – чоловічої. 36,06 % студентів навчаються в підготовчій школі (старші класи середньої школи на Україні); 48,75 % студентів зареєстровано у ліцензіатах; 12.85 % – в Мовному центрі; 4,62 % у відділах післядипломної освіти. Крім студентів штата Сакатекас в університеті навчаються представники інших штатів Мексики (3 454 персони), а також студенти з інших країн: Аргентини, Белісу, Болівії, Бразилії, Колумбії, Куби, Німеччини, Панами, Парагвая, США, Уругвая та Франції. 44,35 % студентів навчаються у відділі соціальних наук та адміністрації, 24,72 % – у відділі медицини, 16,68 % – у відділі інженерії, 5,82 % – у сільськогосподарчому відділі, 4,25 % – у відділі гуманітарних наук та освіти, 2,41 % – у відділі мистецтв, 1,75 % – у відділі базових наук.</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В університеті працюють 2 009 викладачів, з яких 687 – на повній ставці. 164 викладача мають ступінь доктора (тобто кандидата наук), 302 – ступінь магістра, 52 – рівень спеціаліста. 102 викладача отримують особливу грошову підтримку Міністерства освіти Мексики за програмою удосконалення підготовки викладачів – Programa de Mejoramiento del Profesorado (PROMEP) – за значну дослідницьку діяльність. </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Науково-дослідницька діяльність проводиться в усіх навчальних відділах університету. Всього в Автономному університеті Сакатекаса в 1999 – 2005 рр. проведено 699 науково-дослідницьких робіт. У 2001 – 2006 рр. надруковані 239 робіт дослідників університету, з яких 71 монографія вийшла у міжнародних виданнях, 142 – у національних і 26 – у місцевих. Дослідники університету прийняли участь в 2005-2006 рр. у 119 міжнародних, 72 національних та 124 місцевих наукових конференціях. 87 викладачів-дослідників університету є членами Національної системи дослідників Мексики. </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Отже, процес становлення Автономного університету Сакатекаса умовно можна поділити на такі етапи:</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 етап передісторії Автономного університету Сакатекаса – кінець ХІХ ст. – 1968 р.;</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 етап становлення Автономного університету Сакатекаса, боротьба за автономію та самоврядування – 1968 р. – 1998 р.;</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 етап розбудови курікулуму та перебудови інфраструктури відділів університету – 1998 р. – 2000 р.;</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 етап підтримки та розвитку науково-дослідницької діяльності та післядипломної освіти викладачів – 2000 р. – 2006 р.</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 xml:space="preserve">   На наш погляд, позитивним і корисним для української системи професійно-педагогічної освіти України є досвід Автономного університету Сакатекаса щодо розробки власного курікулуму за допомогою таких новітніх прогресивних теорій, як курікулярна теорія, інституційна теорія, теорія культури тощо, які дозволяють точно спланувати навчальний процес відповідно до сучасних соціально-культурних та економічних вимог даного регіону.</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p>
    <w:p w:rsidR="00A80E74" w:rsidRPr="00E935EF" w:rsidRDefault="00A80E74" w:rsidP="00A80E74">
      <w:pPr>
        <w:spacing w:after="0" w:line="240" w:lineRule="auto"/>
        <w:ind w:left="-567" w:firstLine="851"/>
        <w:rPr>
          <w:rFonts w:ascii="Times New Roman" w:hAnsi="Times New Roman" w:cs="Times New Roman"/>
          <w:i/>
          <w:sz w:val="24"/>
          <w:szCs w:val="24"/>
          <w:u w:val="single"/>
          <w:lang w:val="uk-UA"/>
        </w:rPr>
      </w:pPr>
      <w:r w:rsidRPr="00E935EF">
        <w:rPr>
          <w:rFonts w:ascii="Times New Roman" w:hAnsi="Times New Roman" w:cs="Times New Roman"/>
          <w:i/>
          <w:sz w:val="24"/>
          <w:szCs w:val="24"/>
          <w:u w:val="single"/>
          <w:lang w:val="uk-UA"/>
        </w:rPr>
        <w:t>СПИСОК ВИКОРИСТАНИХ ДЖЕРЕЛ ТА ЛІТЕРАТУРИ</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1. Hernández Madrigal, Pastor, "Formación docente en educación superior: la experiencia de un modelo de intervención". En: "El contexto. Revista digital de Educación y Nuevas Tecnologías. No.27", http://contexto-educativo.com.ar/archivo.htm</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2. Garcìa Gonzalez, Francisco, Los años y los dìas de una institución, México, Ed. Cuellar, 1997</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3. Universidad Autónoma de Zactecas, Resolutivos del Congreso General de Reforma. 1998 – 1999. – Zacatecas, Zac., 1999. – С. 12-15.</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t>4. Universidad Autónoma de Zacatecas, Comisión General Operativa, Cuadernillo No.11. Proyecto Curricular. – Zacatecas, Zac., 2000, – С. 7</w:t>
      </w:r>
    </w:p>
    <w:p w:rsidR="00A80E74" w:rsidRPr="00E935EF" w:rsidRDefault="00A80E74" w:rsidP="00E935EF">
      <w:pPr>
        <w:spacing w:after="0" w:line="240" w:lineRule="auto"/>
        <w:ind w:left="-567" w:firstLine="851"/>
        <w:rPr>
          <w:rFonts w:ascii="Times New Roman" w:hAnsi="Times New Roman" w:cs="Times New Roman"/>
          <w:sz w:val="24"/>
          <w:szCs w:val="24"/>
          <w:lang w:val="uk-UA"/>
        </w:rPr>
      </w:pPr>
      <w:r w:rsidRPr="00E935EF">
        <w:rPr>
          <w:rFonts w:ascii="Times New Roman" w:hAnsi="Times New Roman" w:cs="Times New Roman"/>
          <w:sz w:val="24"/>
          <w:szCs w:val="24"/>
          <w:lang w:val="uk-UA"/>
        </w:rPr>
        <w:lastRenderedPageBreak/>
        <w:t>5. Universidad Autónoma de Zactecas, Segundo Informe de Labores 2005-2006. –</w:t>
      </w:r>
      <w:r w:rsidR="00E935EF">
        <w:rPr>
          <w:rFonts w:ascii="Times New Roman" w:hAnsi="Times New Roman" w:cs="Times New Roman"/>
          <w:sz w:val="24"/>
          <w:szCs w:val="24"/>
          <w:lang w:val="uk-UA"/>
        </w:rPr>
        <w:t xml:space="preserve"> Zacatecas, Zac., 2006, – С. 43</w:t>
      </w:r>
    </w:p>
    <w:p w:rsidR="00A80E74" w:rsidRPr="00E935EF" w:rsidRDefault="00A80E74" w:rsidP="00A80E74">
      <w:pPr>
        <w:spacing w:after="0" w:line="240" w:lineRule="auto"/>
        <w:ind w:left="-567" w:firstLine="851"/>
        <w:rPr>
          <w:rFonts w:ascii="Times New Roman" w:hAnsi="Times New Roman" w:cs="Times New Roman"/>
          <w:sz w:val="24"/>
          <w:szCs w:val="24"/>
          <w:lang w:val="uk-UA"/>
        </w:rPr>
      </w:pPr>
    </w:p>
    <w:p w:rsidR="00A80E74" w:rsidRPr="00E935EF" w:rsidRDefault="00A80E74" w:rsidP="00A80E74">
      <w:pPr>
        <w:spacing w:after="0" w:line="240" w:lineRule="auto"/>
        <w:ind w:left="-567" w:firstLine="709"/>
        <w:rPr>
          <w:rFonts w:ascii="Times New Roman" w:hAnsi="Times New Roman" w:cs="Times New Roman"/>
          <w:b/>
          <w:sz w:val="24"/>
          <w:szCs w:val="24"/>
        </w:rPr>
      </w:pPr>
      <w:r w:rsidRPr="00E935EF">
        <w:rPr>
          <w:rFonts w:ascii="Times New Roman" w:hAnsi="Times New Roman" w:cs="Times New Roman"/>
          <w:b/>
          <w:sz w:val="24"/>
          <w:szCs w:val="24"/>
        </w:rPr>
        <w:t xml:space="preserve">Освіта на Близькому і Середньому Сході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Розвиток педагогічної думки у великому регіоні (Іран, частина Середньої Азії, Сирія, Єгипет і Північна Африка) з VII-VIII століть відзначено печаткою ісламу. Духовні цінності, ув'язнені в Корані, визначали релігійні і моральні принципи виховання та освіти. Однак треба мати на увазі, що іслам складався одночасно з розширенням християнства; багато канони Корану подібні з біблійними моральними заповідями.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У цей період в названих регіонах Євразії аж ніяк не відбулося повного розриву з культурними та педагогічними традиціями Візантії. Ісламський світ сприйняв і освоїв еллінську філософію, зокрема Платона і Аристотеля, знайшовши в ній джерело раціоналістичного погляду на людину.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В еволюції освіти помітний ряд етапів. У ранню епоху (VII-X століття) проблеми виховання не були спеціальним предметом розгляду. Перші спеціальні трактати з виховання з'явилися в XI столітті (Авіценна, Абу Хамід аль-Газами та інші).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Історики повідомляють нам, що IХ-ХII століття виявилися «своєрідним східним Ренесансом» - арабо-мусульманські вчені «піддали глибокому вивченню філософсько-педагогічну спадщину античності». У цей період завдання виховання тут бачили перш за все в тому, щоб людина знаходив високі духовні та моральні якості.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Самі мислителі арабського Сходу були прикладом гармонійного розвитку. Засуджуючи як освічених негідників, так і благочестивих невігласів, вони аж ніяк не завжди були релігійними фанатиками. Подивимося ж, хто вони, і які.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Відкриває список вчених-енциклопедистів ісламського світу засновник арабської філософії Абу-Юсуф Я куб ібн-Ісхак Кінді (801-873).  Він висунув концепцію чотирьох видів інтелекту: актуального, потенційного, придбаного і проявляється. Він ставив науку вище релігії.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Інший вчений і філософ, аль-Фарабі (870-950) глибоко і оригінально розглянув ряд сутнісних педагогічних проблем. Він стверджував, що лише безумці можуть думати вище благо знаходяться поза існуючого світу. Мета виховання, на Фарабі, - підвести людину до цього блага через заохочення прагнення здійснювати добрі справи, причому усвідомити, що саме є добрим чи злим, допомагають знання.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Фарабі запропонував систему прийомів виховання чеснот.  Прийоми ділилися на «жорсткі» і «м'які». Якщо вихованець виявляє бажання вчитися, працювати і здійснювати добрі вчинки, доречні м'які методи. Якщо ж він злісний, нерадив, норовливий, - цілком виправдані покарання, «жорстке» виховання.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Більш ніж у ста п'ятдесяти трактатах іншого мислителя Сходу, аль-Біруні (970 - 1048) в безлічі розкидані такі свіжі для того часу педагогічні ідеї, як наочність і системність, розвиток пізнавальних інтересів навчання і т.д.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Названий сучасниками «владикою наук», радник правителів різних країн Близького і Середнього Сходу Ібн Сіна, або Авіценна (980-1037), займався і викладанням теж, і в безлічі робіт писав про всеосяжну вихованні та розвитку, коштами яких повинні стати перш за все музика, поезія, філософія. Він вважав необхідною організацію спільної навчальної діяльності з внесенням у процес навчання духу суперництва. Основою освіти називалося оволодіння читанням і письмом. Загальний розвиток повинно було передувати професійного навчання; як тільки підліток оволодіває грамотою, його слід готувати до майбутньої професії (наприклад, вчити складати звітність та інші документи). Потім належало вводити власне в професію: підліток повинен почати працювати і заробляти.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Проблемами виховання займався один з найбільш видатних філософів Сходу аль-Газалі Мухаммед (1056/59-1111). Чотиритомний компендіум вченого «Воскресіння наук про віру» присвячений, зокрема, розвитку людських здібностей, прийомам спостереження за дітьми з метою їх виховання. Аль-Газалі вказував на необхідність з раннього віку привчати дитину </w:t>
      </w:r>
      <w:r w:rsidRPr="00E935EF">
        <w:rPr>
          <w:rFonts w:ascii="Times New Roman" w:hAnsi="Times New Roman" w:cs="Times New Roman"/>
          <w:sz w:val="24"/>
          <w:szCs w:val="24"/>
        </w:rPr>
        <w:lastRenderedPageBreak/>
        <w:t xml:space="preserve">уникати надмірностей, вчити вмінню вести себе за столом, невибагливості в побуті, загартовуванню шляхом фізичних вправ.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Моральне початок, вважав аль-Газалі, формується одночасно за допомогою наслідування мудрим наставникам і самовиховання. Принаймні освіти, зміцнення інтелекту збільшується роль самовиховання. Щоб долати моральні вади, необхідні Божа допомога, довготерпіння і постійні душевні зусилля. Тілесні покарання аль-Газалі не засуджував, але вказував, що захоплюватися ними не варто. Карати треба наодинці, щоб не принизити дитину у власних очах і очах оточуючих. Переважно, втім, діяти переконанням, піклуючись, щоб не докучати вихованцю умовлянням.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Взагалі тема морального самовдосконалення - одна з постійних у східних філософів. Ця тема, наприклад, провідна в трактатах по психології, логіки та етики «мудреця мудреців» Ібн Бійджа (кінець XI століття - 1139 рік).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Популяризатор арістотелізма і оригінальний вчений з Андалузії Ібн Рушд (Аверроес) відомий насамперед завдяки трактату «Система доказів». Послідовний раціоналіст, він обгрунтовував важливі дидактичні принципи свідомості, науковості, наочності у педагогіці.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Різноманітні ідеї про виховання і освіту містяться в трактатах іранського філософа Насіреддіна туями (1202-1273) «Навчання мудрості», «Книга мудрості», «Про виховання учнів», «Повчання що навчається на шляху навчання» та інших.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Ще один велетень освіти, арабський учений Абдуррахман Ібн Халдун (1332 - 1406), заклав такі основи. Слід уникати вивчення одночасно декількох предметів, а навчати так, щоб учні пересувалися від одного предмета до іншого. Спочатку дати короткий нарис предмета, потім зосередитися на деталях, а в підсумку розглянути неясне і спірне.  Навчання повинно ускладнюватися поступово, інакше учень відчує втому і замішання, втратить надію опанувати знанням. На вищому ступені освіти найбільш ефективним прийомом навчання Ібн Халдун називав дискусії. Він палко підтримував давній звичай здобувати знання в подорожах, спілкуючись з багатьма вчителями.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Ібн Халдун відкидав традицію починати навчання з Корану (краще, говорив він, починати з вивчення арабської мови та літератури). Він писав, що малі діти не в змозі зрозуміти Коран, тому, щоб змусити з вчитися, вдаються до насильства, а насильство залякує, пригнічує самостійність, породжує брехливість. Арабська писемність була створена в VII столітті на основі арамейського письма. Оволодіння нею було неодмінною умовою для освіченої людини і вчителя.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Арабський письменник Мухаммед Ібн Сухнун (817-880) у трактаті «Поведінка вчителя» радив наставникам уникати гарячковість, не перетворювати фізичне покарання у побиття. Так, відповідно до традиції число ударів обмежувалося трьома. Підкреслювалися неприпустимість фізичного покарання дітей до 10 років, доручення старшого учня карати товаришів.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За ісламською традицією, що виробилася не без впливу цих та інших мудреців, навчання починалося в сім'ї. Важливою віхою такого навчання була церемонія бісмаллах: після досягнення віку в чотири роки, чотири місяці і чотири дні дитина мав виголосити молитовне бісмаллах і кілька віршів з Корану. Вважалося, що відповідальність за проступки дітей лежить на самому викладача. «Початок виховання моїх дітей є твоє власне виховання», - писав вчителю один з батьків учня.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Освіта в Ісламському світі ділилося на два рівні (в деяких країнах були непринципові відмінності). У містах і великих селищах існували приватні релігійні школи початкового навчання (китаб). Учитель домовлявся з батьками учнів про плату, зазвичай невисокою. По крайней мере, до XII століття школи не мали особливих приміщень; заняття проходили в мечетях, рідше - в будинку або лавці; вчителю допомагали старші учні. Навчалися шість днів на тиждень (крім п'ятниці), вранці по середах і четвергах повторювали пройдене. Дітей навчали арабської грамоти, грунтуючись на читанні і запам'ятовуванні текстів Корану. Застосовувалися також диктанти. Дотримання ісламської спрямованості процесу контролювали місцеві духовні та світські влади.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lastRenderedPageBreak/>
        <w:t xml:space="preserve"> Основну частину учнів складали діти ремісників, торговців, заможних селян. Феодальна верхівка вважала за краще наймати домашніх вчителів; в цьому випадку освіта включало не тільки читання, лист і рахунок, але також арабську граматику і літературу, і доповнювалося вивченням історії, приучением до хороших манер, фізичними і військовими вправами (плавання, верхова їзда, стрільба з лука і т.п.).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Навчання на другому (вищому) рівні освіти найчастіше відбувалося в мечетях, звичайно з світанку до полудня. У великих мечетях могли займатися десятки учнівських груп (кіл), і на заняття приходили сотні юнаків. Викладач, притулившись до стіни, сидів на килимі в колі учнів. Програма ділилася на два цикли предметів: традиційні та раціональні (умосяжні).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До першого циклу ставилися релігійні дисципліни (тлумачення Корану, інтерпретація переказів про життя пророка Мухаммеда, мусульманське право, богослов'я), сюди ж ставилися арабська філологія і риторика. У другій цикл входили каліграфія, логіка, математика, астрономія, звід правил поведінки, медицина та інші природничі науки у зв'язку з філософськими концепціями арістотелівського штибу.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Головними методами навчання на другому рівні освіти були читання і коментування різноманітної літератури. Учні під керівництвом наставника вивчали найбільш авторитетні твори з того чи іншого предмету, причому зазвичай учень читав, а викладач переривав його читання коментарями. Іноді коментарі переходили в розгорнуту лекцію.  Студенти вели конспекти, а спеціальні глашатаї час від часу голосно повторювали те, що вчитель вважав важливим. Глашатаї виконували також роль репетиторів і контролерів.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Придбали освіту вищого рівня отримували вчений ступінь - іяз. Часом у них на руках виявлялися свідоцтва про отримання такої міри від багатьох викладачів.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Влада мало втручалися в організацію вищої освіти. Лише в деяких місцях (Багдаді та Єгипту) вони стежили за дотриманням ортодоксального ісламу в процесі такої освіти.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Помітні зміни в організації процесу освіті відбулися в ХІ-ХІІ століттях, коли з'явилися нові навчальні заклади - медресе. Перша подібна школа була створена в 1055 році в Багдаді, а потім медресе поширилися по всьому ісламському світу. Найвідомішою були медресе Нізамейі в Багдаді, її заснував в 1067 році політичний діяч аль-Мульк.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Медресе мали свій статут і статус приватних навчальних закладів і жили на кошти багатих дарувальників. Студенти забезпечувалися житлом, продовольством, невеликим грошовою допомогою; одержували зарплату і викладачі. Інколи (в Басрі, Ісфагані, Гераті, Мерве та інших містах) їх фінансували влади. Поступово, проте, контроль держави ставав все більш жорстким.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Медресе давали не тільки релігійне, а й світську освіту. Спочатку в них вивчали граматику, право, філософію, але поступово програма розширювалася: стали вивчати праці еллінських, іранських та індійських авторів, студіювали навчальну літературу всього тодішнього цивілізованого світу.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Типологічності системи освіти в ісламському світі не виключала особливостей в окремих регіонах і країнах. Так, в Ірані до Х століття поряд з арабсько-граматичної школою мактаб вже існувала школа перського напрямки - куттаб, де вивчали іранську історію та літературу.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Великим культурним центром ісламського світу була мусульманська Іспанія.  Просвітництво тут досягло найвищого розквіту при Абдурахманов III (912-961) і Галеме II (961-976). По всій країні відкривалися школа і бібліотеки. Учні багатьох китаб отримували одяг і їжу. В одній лише Кордові налічувалося близько 80 навчальних закладів, у тому числі кілька вищих шкіл, в яких жінки відвідували заняття витонченої словесності. Вищі школи Кордови, Толедо, Саламанки, Севільї пропонували програму по всім тодішнім галузях знання, як то: богослов'я, право, математика, астрономія, історія і географія, граматика і риторика, медицина і філософія. У цих навчальних закладах панувала неабияка віротерпимість, викладачами та студентами були мусульмани, християни та іудеї.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Ідеї </w:t>
      </w:r>
      <w:r w:rsidRPr="00E935EF">
        <w:rPr>
          <w:rFonts w:ascii="Times New Roman" w:hAnsi="Cambria Math" w:cs="Times New Roman"/>
          <w:sz w:val="24"/>
          <w:szCs w:val="24"/>
        </w:rPr>
        <w:t>​​</w:t>
      </w:r>
      <w:r w:rsidRPr="00E935EF">
        <w:rPr>
          <w:rFonts w:ascii="Times New Roman" w:hAnsi="Times New Roman" w:cs="Times New Roman"/>
          <w:sz w:val="24"/>
          <w:szCs w:val="24"/>
        </w:rPr>
        <w:t xml:space="preserve">і практика виховання та освіти арабського Сходу багато в чому передбачили шкільно-педагогічні досягнення Європи і нерідко були еталоном для Заходу. Через арабів до </w:t>
      </w:r>
      <w:r w:rsidRPr="00E935EF">
        <w:rPr>
          <w:rFonts w:ascii="Times New Roman" w:hAnsi="Times New Roman" w:cs="Times New Roman"/>
          <w:sz w:val="24"/>
          <w:szCs w:val="24"/>
        </w:rPr>
        <w:lastRenderedPageBreak/>
        <w:t xml:space="preserve">Європи проник арістотелізм, що став одним зі стрижнів філософсько-педагогічної думки в Західній Європі в епоху Середньовіччя.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І східні школи університетського типу значною мірою виявилися прообразами середньовічних університетів Європи. В арабських вищих школах навчалися європейці, які стали згодом вченими, політичними і релігійними діячами. У мусульманській Іспанії, наприклад, отримав освіту майбутній папа Сильвестр II. Навіть коли в XI столітті в Болоньї і Парижі з'явилися центри освіти, які виросли потім в університети, європейці вирушали до Північної Африки чи арабську Іспанію, щоб відвідати тамтешні школи, пізнати мудрість Сходу. </w:t>
      </w:r>
    </w:p>
    <w:p w:rsidR="00A80E74" w:rsidRPr="00E935EF" w:rsidRDefault="00A80E74" w:rsidP="00A80E74">
      <w:pPr>
        <w:spacing w:after="0" w:line="240" w:lineRule="auto"/>
        <w:ind w:left="-567" w:firstLine="709"/>
        <w:rPr>
          <w:rFonts w:ascii="Times New Roman" w:hAnsi="Times New Roman" w:cs="Times New Roman"/>
          <w:b/>
          <w:sz w:val="24"/>
          <w:szCs w:val="24"/>
        </w:rPr>
      </w:pPr>
      <w:r w:rsidRPr="00E935EF">
        <w:rPr>
          <w:rFonts w:ascii="Times New Roman" w:hAnsi="Times New Roman" w:cs="Times New Roman"/>
          <w:sz w:val="24"/>
          <w:szCs w:val="24"/>
        </w:rPr>
        <w:t xml:space="preserve"> </w:t>
      </w:r>
      <w:r w:rsidRPr="00E935EF">
        <w:rPr>
          <w:rFonts w:ascii="Times New Roman" w:hAnsi="Times New Roman" w:cs="Times New Roman"/>
          <w:b/>
          <w:sz w:val="24"/>
          <w:szCs w:val="24"/>
        </w:rPr>
        <w:t>Освіта в середньовічній</w:t>
      </w:r>
      <w:r w:rsidRPr="00E935EF">
        <w:rPr>
          <w:rFonts w:ascii="Times New Roman" w:hAnsi="Times New Roman" w:cs="Times New Roman"/>
          <w:sz w:val="24"/>
          <w:szCs w:val="24"/>
        </w:rPr>
        <w:t xml:space="preserve"> </w:t>
      </w:r>
      <w:r w:rsidRPr="00E935EF">
        <w:rPr>
          <w:rFonts w:ascii="Times New Roman" w:hAnsi="Times New Roman" w:cs="Times New Roman"/>
          <w:b/>
          <w:sz w:val="24"/>
          <w:szCs w:val="24"/>
        </w:rPr>
        <w:t xml:space="preserve">Індії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Перші відомості про наявність освіченості в Індії ставляться до часом після падіння імперії Гупта (V століття). При цьому кастова система побудови суспільства обмежувала доступ до утворення численних груп населення. Дітей брахманів готували до заняття посад священнослужителів. Практичну спрямованість мало і навчання дітей з двох інших вищих каст.  Хлопчик касти вайш'їв, наприклад, повинен був уміти сіяти і розрізняти родючі і неродючі землі, заміряти вагу, площа, об'єм і т.п.; йому викладали основи географії, іноземні мови та інше, потрібний у торговельних операціях. Всі ці знання здобувалися не тільки в школі, а й у батьків.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Більш демократичний характер мала буддистська система освіти; вона не враховувала кастових відмінностей. Буддисти відмовилися від домашнього навчання, передавши освітні функції монастирям, де діти і підлітки навчалися протягом 10 - 12 років. Від учнів чекали повного послуху, порушників дисципліни виганяли. Навчання мало суто релігійно-філософську основу.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Освіта в середньовічній Індії не було прерогативою держави і розглядалося як особиста справа людини і сім'ї.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Поступово відбулося зближення брахманской і буддистської педагогічних традицій, і склалася певна єдина культурно-освітня система, яка прийшла в занепад лише в XI-XII століттях, коли значна частина Індії опинилася під владою мусульман. Але й після цього у немусульманського населення була можливість здобувати освіту. А взагалі-то, мало що відомо про індійський освіті до XV століття, датування раннього періоду взагалі сумнівні.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Набагато докладніше розроблена істориками тема мусульманського освіти в Індії. Вихованим вважався чоловік, активно використовує знання (істинні ідеї). Передбачалося, що засвоєнню «істинних ідей» заважають дві перешкоди: неточність слів і неясність думки. При вихованні та навчанні пропонувалося знаходити адекватні слова і думки для розуміння «істинних ідей». Серед наук, які забезпечують розв'язання таких педагогічних завдань, на особливе місце ставилася логіка. У цілому система мусульманського освіти в середньовічній Індії багато в чому була подібна до тієї, яка існувала в усьому ісламському світі. Разом з тим у неї були свої особливості.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Освіту можна було отримати за допомогою домашніх вчителів і в школах. Школи існували при мечетях і монастирях, але домінували приватні вчителі та навчальні заклади.  Матеріальна підтримка шкіл залежала від примхи влади і багатих покровителів. В кінці навчання викладачі могли розраховувати на плату від учнів, а їх постійним приробітком було листування рукописів, за які платили чималі гроші.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Тут були мусульманські школи початкового і підвищеного початкової освіти чотирьох типів. У школах Корану вчив і читання Святої книги, але без уроків листа і рахунку. У перських школах викладали рахунок, читання і перське лист на зразках поезії Сааді, Хафіза та інших. У школах перської мови і Корану поєднували програми перших двох шкіл. В арабських школах для дорослих крім читання і тлумачення Корану учні отримували літературна освіта в дусі перської традиції.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Вища освіта мусульмани Індії отримували в медресе і монастирських навчальних закладах - даргаб. До числа найбільш великих можна віднести даргаб в Делі. Високою репутацією користувалися медресе Хайрабада, Джампура, Фірозабад. Розквіт цих центрів </w:t>
      </w:r>
      <w:r w:rsidRPr="00E935EF">
        <w:rPr>
          <w:rFonts w:ascii="Times New Roman" w:hAnsi="Times New Roman" w:cs="Times New Roman"/>
          <w:sz w:val="24"/>
          <w:szCs w:val="24"/>
        </w:rPr>
        <w:lastRenderedPageBreak/>
        <w:t xml:space="preserve">освіти припав на XV-XVII століття. Тут у десятках навчальних закладів з тисячами студентів різних конфесій викладали відомі науковці та літератори з усього Сходу.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Навчання в медресе йшло на фарсі (перська мова), але студенти-мусульмани обов'язково вивчали і арабська. До програми входили граматика, риторика, логіка, метафізика, теологія, література, юриспруденція. Навчання було переважно усним.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Шкільна освіта призначалося хлопчикам, але майже в кожній багатій родині містилися вчителя для навчання дівчаток.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Примітні спроби реформування середньовічної системи мусульманської освіти в Індії відносяться до XVI століття, коли засновник династії Великих Моголів Бабур (1483-1530) вважав необхідною організовану підготовку у школах вірних слуг держави. Продовжуючи цю політику, імператор Акбар (1542-1605) і його найближчий радник Абу-л Фазл Алламі (1551-1602) вжили заходів щодо зміни та оновлення системи освіти і виховання.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Алламі виступив проти деспотичного домашнього виховання, релігійного фанатизму і становості навчання.  Джерелом людських вад він вважав погане виховання. Втім, як правовірний мусульманин він визнавав і божественну зумовленість життя і характеру людини. А імператор Акбар передбачав увести в обов'язкові навчальні плани світські науки: арифметику, алгебру, геометрію, медицину, агрономію, основи управління, астрономію. Подібні нововведення відображали прагнення наблизити школу до практичних потреб свого часу. Ось як про це говорив Акбар: «Ніхто не повинен нехтувати вимогами дня». При палаці була школа для дівчаток, де вивчалися гуманітарні науки і фарсі.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Акбар спробував ввести для всіх підданих, незалежно від касти і віросповідання, єдине світську освіту. Але всі ці плани здебільшого залишилися нереалізованими. </w:t>
      </w:r>
    </w:p>
    <w:p w:rsidR="00A80E74" w:rsidRPr="00E935EF" w:rsidRDefault="00A80E74" w:rsidP="00A80E74">
      <w:pPr>
        <w:spacing w:after="0" w:line="240" w:lineRule="auto"/>
        <w:ind w:left="-567" w:firstLine="709"/>
        <w:rPr>
          <w:rFonts w:ascii="Times New Roman" w:hAnsi="Times New Roman" w:cs="Times New Roman"/>
          <w:b/>
          <w:sz w:val="24"/>
          <w:szCs w:val="24"/>
        </w:rPr>
      </w:pPr>
      <w:r w:rsidRPr="00E935EF">
        <w:rPr>
          <w:rFonts w:ascii="Times New Roman" w:hAnsi="Times New Roman" w:cs="Times New Roman"/>
          <w:sz w:val="24"/>
          <w:szCs w:val="24"/>
        </w:rPr>
        <w:t xml:space="preserve"> </w:t>
      </w:r>
      <w:r w:rsidRPr="00E935EF">
        <w:rPr>
          <w:rFonts w:ascii="Times New Roman" w:hAnsi="Times New Roman" w:cs="Times New Roman"/>
          <w:b/>
          <w:sz w:val="24"/>
          <w:szCs w:val="24"/>
        </w:rPr>
        <w:t xml:space="preserve">Освіта в Китаї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Китай, вважають, має довгу історію, - довшу, ніж Візантія чи арабський світ: вже в дуже далекої давнини тут досягли багато всіляких успіхів. Важко пояснити, чому ж у такому випадку культури Китаю і Європи зустрілися лише в Середні століття, причому Китай був відкритий європейцями. Ще важче зрозуміти, іншого Китай, маючи пріоритети в усіх галузях науки і техніки, запозичив іноземні винаходи в кінці тих же Середніх століть.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 З книги Джуринського «Історія педагогіки стародавнього і середньовічного світу». М., Досконалість, 1999.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Ще більше нез'ясовного виявляють фахівці, коли беруться за вивчення окремих сторін культурного життя Китаю. Наприклад, О.М. Джуринський у своєму нарисі про китайську педагогіці пише *: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«Середньовічна епоха зайняла в історії Китаю величезний часовий відрізок - з кінця 1 тисячоліття до н.е. до кінця XIX ст. Ця епоха складалася з ряду періодів, кожен з яких відзначено певними тенденціями і подіями в педагогічної думки і шкільній справі ».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Відразу після цього історик, пропустивши 800 років древньої епохи, витрачає рівно сорок слів, щоб охарактеризувати писемність і шкільну систему Китаю II століття до н.е., яка утрималася до XX століття (!):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«При династії Цинь (II ст до н.е.) були проведені спрощення та уніфікація ієрогліфічної писемності, що істотно полегшило навчання грамоті. Була створена централізована система з урядових (казенних) шкіл (Гуан' Сюе) і приватних шкіл (Си Сюе). Подібна типологія навчальних закладів проіснувала до початку XX ст. "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Потім у трьох абзацах вміщаються дванадцять століть, аж до Х століття н.е.: про папір, про триступеневої системи освіти (початкові, середні та вищі школи), про конфуціанство як офіційної ідеології виховання та освіти, про іспити на вчену ступінь, щоб зайняти місце в державному апараті, про появу закладів університетського типу. Тут же вміщено список п'яти класичних конфуціанських трактатів: «Книга змін», «Книга етикету», «Весна і осінь», «Книга поезії», «Книга історії». Три абзацу на все!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Наступні два абзаци в книзі Джурнского присвячені XI і XII століть. Про Візантії цього часу відомостей - маса. Тут же ми лише дізнаємося, що «на вильоті« золотого століття »китайського Середньовіччя все сильніше проявлявся відрив системи освіти від практичних </w:t>
      </w:r>
      <w:r w:rsidRPr="00E935EF">
        <w:rPr>
          <w:rFonts w:ascii="Times New Roman" w:hAnsi="Times New Roman" w:cs="Times New Roman"/>
          <w:sz w:val="24"/>
          <w:szCs w:val="24"/>
        </w:rPr>
        <w:lastRenderedPageBreak/>
        <w:t xml:space="preserve">потреб», а також зустрічаємо два імені: Ван Аньши (1019-1086), реформа якого так і не була здійснена, і Чжу Сі (1130-1200), який «трактував життя як перемогу людського розуму і правил любові» w обгрунтовував ідеї безумовного підпорядкування молодших старшим, дітей батькам, підлеглих начальникові.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При монгольської династії Юань (1279 - 1368) поряд з традиційними типами навчальних закладів поширюються монгольські школи.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Більш докладні відомості про Китай, пов'язані з династії Мін (1368-1644). Протягом цього часу виникли передумови організації загального початкового навчання. Збільшувалася мережа навчальних закладів елементарної освіти. У Пекіні і Нанкіні з'явилися навчальні заклади для підготовки кадрів вищої адміністрації. Проводилася жорстка регламентація державних іспитів: екзаменовані ставилося писати певним стилем, твір мало становити вісім розділів із суворо обмеженим числом ієрогліфів.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Без будь-яких серйозних змін весь останній відрізок своєї середньовічної історії китайська школа прожила при манчжурской династії Цин (1644-1911). «Китай ніби заснув, охоплений летаргічним сном», - пише О.М. Джуринський.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Цінні і оригінальні ідеї педагогів, наприклад, Хуан Цзунси (1610-1695), якого іноді називають «китайським Руссо», виявилися незатребуваними і не вплинули на практику виховання та навчання.  Зміст освіти носило суто гуманітарний характер. Учні фактично не отримували жодних відомостей про сусідніх і далеких країнах, їм навіювалася думка, ніби «Китай є весь світ». Шкільна система і державні іспити зберігалися в традиційному вигляді.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Навчання хлопчиків грамоті починалося з 6-7-річного віку в державних школах за невелику плату. Тривало навчання сім-вісім років. Дівчата отримували лише домашнє виховання. Заможні батьки наймали домашніх учителів або віддавали дітей у приватну школу.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Прийшовши вперше до школи, хлопчик кланявся зображенню Конфуція, припадав до ніг вчителя і отримував інше - шкільне - ім'я.  Поняття навчального року було відсутнє, так як прийом до школи проходив у будь-який час року. Вчилися весь рік, окрім свят і новорічних канікул, з 7 години ранку до 18 годин вечора з перервою на двогодинний обід.  Символ влади вчителя - бамбукова тростина - красувалася на видному місці і раз у раз застосувалась. Кожен вчився у власному ритмі. Головним способом було мнемонічне навчання: відповідаючи урок, учень повертався спиною до тексту і намагався відтворити його по пам'яті. Звідси, до речі, китайський ієрогліф, який одночасно означає «повернутися спиною» і «вчити напам'ять».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У підсумку початкового навчання потрібно було завчити 2-3 тисячі ієрогліфів. Програма передбачала послідовне заучування текстів трьох класичних книг - «Троесловіе» (начала філософії, літератури та історії), «Прізвища всіх родів» (типологія китайських імен), «Тисячесловнік» (змістом схожий з «Троесловіем»). Заучували та інші тексти, наприклад. «Дитячі оди» повчального характеру.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Особливу увагу при елементарному навчанні приділялася каліграфії - мистецтву ієрогліфічного письма.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Після успішного іспиту в початковій школі учні могли продовжити освіту на наступному ступені. Навчання тут тривало п'ять-шість років. До програми входили філософія, література, історія, стилістика. Головними навчальними посібниками були дві конфуціанських компендіуму: «Четверокніжіе» і «П'ятикнижжя». Програма природничо-наукової освіти фактично була відсутня, викладалися лише початку арифметики. Учні регулярно і часто здавали іспити (місячні, семестрові, річні). Після закінчення навчання 18 - 19-річні юнаки могли готуватися до складання державних іспитів.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Процедура іспитів була громіздкою та виснажливої </w:t>
      </w:r>
      <w:r w:rsidRPr="00E935EF">
        <w:rPr>
          <w:rFonts w:ascii="Times New Roman" w:hAnsi="Cambria Math" w:cs="Times New Roman"/>
          <w:sz w:val="24"/>
          <w:szCs w:val="24"/>
        </w:rPr>
        <w:t>​​</w:t>
      </w:r>
      <w:r w:rsidRPr="00E935EF">
        <w:rPr>
          <w:rFonts w:ascii="Times New Roman" w:hAnsi="Times New Roman" w:cs="Times New Roman"/>
          <w:sz w:val="24"/>
          <w:szCs w:val="24"/>
        </w:rPr>
        <w:t xml:space="preserve">і проіснувала аж до 1905 року. Під час іспитів претендентів, попередньо обшукавши, замикали в одиночні келії, де ті писали твір на задану тему і згідно рутинному канону. Іспити включали три послідовні етапи. Перший - повітові іспити. Невдахи зазвичай ставали шкільними вчителями. Успішно пройшли іспити удостоювалися перший наукового ступеня сюцай (дослівно «розквітаюче дарування»). Вони могли зайняти посади повітових чиновників і отримували право на проходження наступного етапу - провінційних іспитів.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lastRenderedPageBreak/>
        <w:t xml:space="preserve"> Подібні випробування проходили один раз на три роки в Пекіні, Нанкіні та головних містах провінцій. Іспити контролювали столичні і великі провінційні чиновники. Минулі екзаменаційне сито отримували вчений ступінь цзюйжень (буквально «представляється людина») і великі адміністративні посади в масштабі провінції. Їм надавалася можливість випробувати себе на столичних іспитах, які проводилися з інтервалом у три роки. Успіх посміхався небагатьом; третій вчений ступінь Цзіньша (буквально - «прогресуючий вчений») отримував лише кожен третій з екзаменуватися. Три сотні щасливців (звичайне число витримали іспити) могли розраховувати на блискучу бюрократичну кар'єру. </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По суті, державні іспити підміняли функції школи, яка виявилася лише початком багаторічної і багатоступінчастої процедури самоосвіти. Причому іспити аж ніяк не були справжнім інструментом відбору талантів. В історії Китаю є чимало прикладів, коли відомі вчені так і не зуміли подолати бастіони восьмічленних екзаменаційних творів. Для успішного іспиту були потрібні зовсім не творчі здібності. Як говорили в Китаї, «щоб витримати іспит, потрібно володіти жвавістю скакуна, упертістю віслюка, нерозбірливістю воші, витривалістю верблюда».</w:t>
      </w:r>
    </w:p>
    <w:p w:rsidR="00A80E74" w:rsidRPr="00E935EF" w:rsidRDefault="00A80E74" w:rsidP="00A80E74">
      <w:pPr>
        <w:spacing w:after="0" w:line="240" w:lineRule="auto"/>
        <w:ind w:left="-567" w:firstLine="709"/>
        <w:rPr>
          <w:rFonts w:ascii="Times New Roman" w:hAnsi="Times New Roman" w:cs="Times New Roman"/>
          <w:b/>
          <w:sz w:val="24"/>
          <w:szCs w:val="24"/>
        </w:rPr>
      </w:pPr>
      <w:r w:rsidRPr="00E935EF">
        <w:rPr>
          <w:rFonts w:ascii="Times New Roman" w:hAnsi="Times New Roman" w:cs="Times New Roman"/>
          <w:b/>
          <w:sz w:val="24"/>
          <w:szCs w:val="24"/>
        </w:rPr>
        <w:t>Основні типи вищих навчальних закладів в Німеччині</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Систему вищих навчальних закладів в Німеччині складають: університети, технічні університети, університети прикладних наук, творчі, спеціальні, недержавні та приватні вузи</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Університети (Universitaeten, Uni)</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i/>
          <w:sz w:val="24"/>
          <w:szCs w:val="24"/>
          <w:u w:val="single"/>
        </w:rPr>
        <w:t xml:space="preserve"> Університети </w:t>
      </w:r>
      <w:r w:rsidRPr="00E935EF">
        <w:rPr>
          <w:rFonts w:ascii="Times New Roman" w:hAnsi="Times New Roman" w:cs="Times New Roman"/>
          <w:sz w:val="24"/>
          <w:szCs w:val="24"/>
        </w:rPr>
        <w:t>- не лише освітні установи, а й наукові центри, де проводяться фундаментальні та прикладні дослідження. Оскільки принцип «чистої науки» вимагає від студентів самостійної науково-дослідної діяльності, строки навчання в Німеччині в порівнянні з іншими країнами в середньому вище. Університети, як і раніше, є стовпом німецької вищої освіти.</w:t>
      </w:r>
    </w:p>
    <w:p w:rsidR="00A80E74" w:rsidRPr="00210A4E"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Технічні</w:t>
      </w:r>
      <w:r w:rsidRPr="00210A4E">
        <w:rPr>
          <w:rFonts w:ascii="Times New Roman" w:hAnsi="Times New Roman" w:cs="Times New Roman"/>
          <w:i/>
          <w:sz w:val="24"/>
          <w:szCs w:val="24"/>
          <w:u w:val="single"/>
        </w:rPr>
        <w:t xml:space="preserve"> </w:t>
      </w:r>
      <w:r w:rsidRPr="00E935EF">
        <w:rPr>
          <w:rFonts w:ascii="Times New Roman" w:hAnsi="Times New Roman" w:cs="Times New Roman"/>
          <w:i/>
          <w:sz w:val="24"/>
          <w:szCs w:val="24"/>
          <w:u w:val="single"/>
        </w:rPr>
        <w:t>університети</w:t>
      </w:r>
      <w:r w:rsidRPr="00210A4E">
        <w:rPr>
          <w:rFonts w:ascii="Times New Roman" w:hAnsi="Times New Roman" w:cs="Times New Roman"/>
          <w:i/>
          <w:sz w:val="24"/>
          <w:szCs w:val="24"/>
          <w:u w:val="single"/>
        </w:rPr>
        <w:t xml:space="preserve"> (</w:t>
      </w:r>
      <w:r w:rsidRPr="00E935EF">
        <w:rPr>
          <w:rFonts w:ascii="Times New Roman" w:hAnsi="Times New Roman" w:cs="Times New Roman"/>
          <w:i/>
          <w:sz w:val="24"/>
          <w:szCs w:val="24"/>
          <w:u w:val="single"/>
          <w:lang w:val="en-US"/>
        </w:rPr>
        <w:t>Technische</w:t>
      </w:r>
      <w:r w:rsidRPr="00210A4E">
        <w:rPr>
          <w:rFonts w:ascii="Times New Roman" w:hAnsi="Times New Roman" w:cs="Times New Roman"/>
          <w:i/>
          <w:sz w:val="24"/>
          <w:szCs w:val="24"/>
          <w:u w:val="single"/>
        </w:rPr>
        <w:t xml:space="preserve"> </w:t>
      </w:r>
      <w:r w:rsidRPr="00E935EF">
        <w:rPr>
          <w:rFonts w:ascii="Times New Roman" w:hAnsi="Times New Roman" w:cs="Times New Roman"/>
          <w:i/>
          <w:sz w:val="24"/>
          <w:szCs w:val="24"/>
          <w:u w:val="single"/>
          <w:lang w:val="en-US"/>
        </w:rPr>
        <w:t>Universitaeten</w:t>
      </w:r>
      <w:r w:rsidRPr="00210A4E">
        <w:rPr>
          <w:rFonts w:ascii="Times New Roman" w:hAnsi="Times New Roman" w:cs="Times New Roman"/>
          <w:i/>
          <w:sz w:val="24"/>
          <w:szCs w:val="24"/>
          <w:u w:val="single"/>
        </w:rPr>
        <w:t xml:space="preserve">, </w:t>
      </w:r>
      <w:r w:rsidRPr="00E935EF">
        <w:rPr>
          <w:rFonts w:ascii="Times New Roman" w:hAnsi="Times New Roman" w:cs="Times New Roman"/>
          <w:i/>
          <w:sz w:val="24"/>
          <w:szCs w:val="24"/>
          <w:u w:val="single"/>
          <w:lang w:val="en-US"/>
        </w:rPr>
        <w:t>TU</w:t>
      </w:r>
      <w:r w:rsidRPr="00210A4E">
        <w:rPr>
          <w:rFonts w:ascii="Times New Roman" w:hAnsi="Times New Roman" w:cs="Times New Roman"/>
          <w:i/>
          <w:sz w:val="24"/>
          <w:szCs w:val="24"/>
          <w:u w:val="single"/>
        </w:rPr>
        <w:t>)</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Спочатку тут вивчалися дійсно тільки технічні предмети, проте з плином часу, спектр дисциплін, що вивчаються розширився й може включати в себе гуманітарні спеціальності. Тим не менше, головний акцент, як і раніше робиться на природничо-наукових та інженерних предметах.</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Університети прикладних наук (Fachhochschulen, FH)</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Терміни навчання тут більш короткі, ніж у класичних університетах, швидше досягається професійна зрілість. Яскраво виражена практична орієнтація з обов'язковими стажуваннями за фахом. Навчальна програма допускає менше "вільностей", відсутні або зведені до мінімуму виключно теоретичні або загальнорозвиваючі предмети, менші терміни міжсеместрових канікул. Викладачі працюють зазвичай з невеликими групами студентів. Більше третини студентів в Німеччині обирають сьогодні саме цей тип вузів.</w:t>
      </w:r>
    </w:p>
    <w:p w:rsidR="00A80E74" w:rsidRPr="00E935EF" w:rsidRDefault="00A80E74" w:rsidP="00A80E74">
      <w:pPr>
        <w:spacing w:after="0" w:line="240" w:lineRule="auto"/>
        <w:ind w:left="-567" w:firstLine="709"/>
        <w:rPr>
          <w:rFonts w:ascii="Times New Roman" w:hAnsi="Times New Roman" w:cs="Times New Roman"/>
          <w:i/>
          <w:sz w:val="24"/>
          <w:szCs w:val="24"/>
          <w:u w:val="single"/>
          <w:lang w:val="en-US"/>
        </w:rPr>
      </w:pPr>
      <w:r w:rsidRPr="00E935EF">
        <w:rPr>
          <w:rFonts w:ascii="Times New Roman" w:hAnsi="Times New Roman" w:cs="Times New Roman"/>
          <w:i/>
          <w:sz w:val="24"/>
          <w:szCs w:val="24"/>
          <w:u w:val="single"/>
        </w:rPr>
        <w:t>Творчі</w:t>
      </w:r>
      <w:r w:rsidRPr="00E935EF">
        <w:rPr>
          <w:rFonts w:ascii="Times New Roman" w:hAnsi="Times New Roman" w:cs="Times New Roman"/>
          <w:i/>
          <w:sz w:val="24"/>
          <w:szCs w:val="24"/>
          <w:u w:val="single"/>
          <w:lang w:val="en-US"/>
        </w:rPr>
        <w:t xml:space="preserve"> </w:t>
      </w:r>
      <w:r w:rsidRPr="00E935EF">
        <w:rPr>
          <w:rFonts w:ascii="Times New Roman" w:hAnsi="Times New Roman" w:cs="Times New Roman"/>
          <w:i/>
          <w:sz w:val="24"/>
          <w:szCs w:val="24"/>
          <w:u w:val="single"/>
        </w:rPr>
        <w:t>вузи</w:t>
      </w:r>
      <w:r w:rsidRPr="00E935EF">
        <w:rPr>
          <w:rFonts w:ascii="Times New Roman" w:hAnsi="Times New Roman" w:cs="Times New Roman"/>
          <w:i/>
          <w:sz w:val="24"/>
          <w:szCs w:val="24"/>
          <w:u w:val="single"/>
          <w:lang w:val="en-US"/>
        </w:rPr>
        <w:t xml:space="preserve"> (Musik-und Kunsthochschulen)</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Вищі</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навчальні</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заклади</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що</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готують</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майбутніх</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художників</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дизайнерів</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музикантів</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працівників</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ЗМІ</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тощо</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мають</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зазвичай</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власні</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критерії</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відбору</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абітурієнтів</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на</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основі</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творчих</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досягнень</w:t>
      </w:r>
      <w:r w:rsidRPr="00E935EF">
        <w:rPr>
          <w:rFonts w:ascii="Times New Roman" w:hAnsi="Times New Roman" w:cs="Times New Roman"/>
          <w:sz w:val="24"/>
          <w:szCs w:val="24"/>
          <w:lang w:val="en-US"/>
        </w:rPr>
        <w:t xml:space="preserve">. </w:t>
      </w:r>
      <w:r w:rsidRPr="00E935EF">
        <w:rPr>
          <w:rFonts w:ascii="Times New Roman" w:hAnsi="Times New Roman" w:cs="Times New Roman"/>
          <w:sz w:val="24"/>
          <w:szCs w:val="24"/>
        </w:rPr>
        <w:t>Тут вивчаються тільки практичні дисципліни, тоді як теорія - історія музики або мистецтвознавство, наприклад - зазвичай у веденні університетів.</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Спеціальні вузи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Поряд з педагогічними вузами сюди відносяться перш за все навчальні заклади з вузькою спеціалізацією - медичні, ветеринарні або, наприклад, кінематографічні.</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Недержавні, приватні вузи (Private Hochschulen)</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Поряд з церковними теологічними вузами сюди відносяться приватні вузи з державною акредитацією, сектор, який у Німеччині став розвиватися відносно недавно, зараз їх близько 50.</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До особливостей приватних вузів відносяться плата за навчання - в даний час від 1.500 до 4.000 Євро за семестр, а також нерідко викладання англійською мовою, більш жорсткі критерії прийому абітурієнтів, максимально сконцентровані терміни навчання.</w:t>
      </w:r>
    </w:p>
    <w:p w:rsidR="00A80E74" w:rsidRPr="00E935EF" w:rsidRDefault="00A80E74" w:rsidP="00A80E74">
      <w:pPr>
        <w:spacing w:after="0" w:line="240" w:lineRule="auto"/>
        <w:ind w:left="-567" w:firstLine="709"/>
        <w:rPr>
          <w:rFonts w:ascii="Times New Roman" w:hAnsi="Times New Roman" w:cs="Times New Roman"/>
          <w:sz w:val="24"/>
          <w:szCs w:val="24"/>
        </w:rPr>
      </w:pPr>
    </w:p>
    <w:p w:rsidR="00A80E74" w:rsidRPr="00E935EF" w:rsidRDefault="00A80E74" w:rsidP="00A80E74">
      <w:pPr>
        <w:spacing w:after="0" w:line="240" w:lineRule="auto"/>
        <w:ind w:left="-567" w:firstLine="709"/>
        <w:rPr>
          <w:rFonts w:ascii="Times New Roman" w:hAnsi="Times New Roman" w:cs="Times New Roman"/>
          <w:sz w:val="24"/>
          <w:szCs w:val="24"/>
          <w:lang w:val="uk-UA"/>
        </w:rPr>
      </w:pPr>
      <w:r w:rsidRPr="00E935EF">
        <w:rPr>
          <w:rFonts w:ascii="Times New Roman" w:hAnsi="Times New Roman" w:cs="Times New Roman"/>
          <w:sz w:val="24"/>
          <w:szCs w:val="24"/>
        </w:rPr>
        <w:t xml:space="preserve"> За матеріалам: Освіта.ua</w:t>
      </w:r>
    </w:p>
    <w:p w:rsidR="00A80E74" w:rsidRPr="00E935EF" w:rsidRDefault="00A80E74" w:rsidP="00A80E74">
      <w:pPr>
        <w:spacing w:after="0" w:line="240" w:lineRule="auto"/>
        <w:ind w:left="-567" w:firstLine="709"/>
        <w:rPr>
          <w:rFonts w:ascii="Times New Roman" w:hAnsi="Times New Roman" w:cs="Times New Roman"/>
          <w:sz w:val="24"/>
          <w:szCs w:val="24"/>
          <w:lang w:val="uk-UA"/>
        </w:rPr>
      </w:pPr>
    </w:p>
    <w:p w:rsidR="00A80E74" w:rsidRPr="00E935EF" w:rsidRDefault="00A80E74" w:rsidP="00A80E74">
      <w:pPr>
        <w:spacing w:after="0" w:line="240" w:lineRule="auto"/>
        <w:ind w:left="-567" w:firstLine="709"/>
        <w:rPr>
          <w:rFonts w:ascii="Times New Roman" w:hAnsi="Times New Roman" w:cs="Times New Roman"/>
          <w:sz w:val="24"/>
          <w:szCs w:val="24"/>
          <w:lang w:val="uk-UA"/>
        </w:rPr>
      </w:pPr>
    </w:p>
    <w:p w:rsidR="00A80E74" w:rsidRPr="00E935EF" w:rsidRDefault="00A80E74" w:rsidP="00A80E74">
      <w:pPr>
        <w:spacing w:after="0" w:line="240" w:lineRule="auto"/>
        <w:ind w:left="-567" w:firstLine="709"/>
        <w:rPr>
          <w:rFonts w:ascii="Times New Roman" w:hAnsi="Times New Roman" w:cs="Times New Roman"/>
          <w:b/>
          <w:sz w:val="24"/>
          <w:szCs w:val="24"/>
        </w:rPr>
      </w:pPr>
      <w:r w:rsidRPr="00E935EF">
        <w:rPr>
          <w:rFonts w:ascii="Times New Roman" w:hAnsi="Times New Roman"/>
          <w:b/>
          <w:color w:val="000000"/>
          <w:sz w:val="24"/>
          <w:szCs w:val="24"/>
          <w:lang w:val="uk-UA"/>
        </w:rPr>
        <w:t>Університет як основний тип вищого навчального закладу</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Університет — багатопрофільний вищий навчальний заклад четвертого рівня акредитації, який провадить освітню діяльність, пов'язану із здобуттям певної вищої освіти та кваліфікації широкого спектра природничих, гуманітарних, технічних, економічних та інших напрямів науки, техніки, культури і мистецтв, проводить фундаментальні та прикладні наукові дослідження, є провідним науково-методичним центром, має розвинуту інфраструктуру навчальних, наукових і науково-виробничих підрозділів, відповідний рівень кадрового і матеріально-технічного забезпечення, сприяє поширенню наукових знань та здійснює культурно-просвітницьку діяльність.</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Можуть створюватися класичні та профільні (технічні, технологічні, економічні, педагогічні, медичні, аграрні, мистецькі, культурологічні тощо) університети;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Академія — вищий навчальний заклад четвертого рівня акредитації, який провадить освітню діяльність, пов'язану із здобуттям певної вищої освіти та кваліфікації у певній галузі науки, виробництва, освіти, культури і мистецтва, проводить фундаментальні та прикладні наукові дослідження, є провідним науково-методичним центром у сфері своєї діяльності і має відповідний рівень кадрового та матеріально-технічного забезпечення;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Інститут — вищий навчальний заклад третього або четвертого рівня акредитації або структурний підрозділ університету, академії, який провадить освітню діяльність, пов'язану із здобуттям певної вищої освіти та кваліфікації у певній галузі науки, виробництва, освіти, культури і мистецтва, проводить наукову, науково-методичну та науково-виробничу діяльність і має відповідний рівень кадрового та матеріально-технічного забезпечення;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Консерваторія (музична академія) — вищий навчальний заклад третього або четвертого рівня акредитації, який провадить освітню діяльність, пов'язану із здобуттям певної вищої освіти та кваліфікації у галузі культури і мистецтва — музичних виконавців, композиторів, музикознавців, викладачів музичних дисциплін, проводить наукові дослідження, є провідним центром у сфері своєї діяльності і має відповідний рівень кадрового та матеріально-технічного забезпечення;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Коледж — вищий навчальний заклад другого рівня акредитації або структурний підрозділ вищого навчального закладу третього або четвертого рівня акредитації, який провадить освітню діяльність, пов'язану із здобуттям певної вищої освіти та кваліфікації у споріднених напрямах підготовки (якщо є структурним підрозділом вищого навчального закладу третього або четвертого рівня акредитації або входить до навчального чи навчально-науково-виробничого комплексу) або за кількома спорідненими спеціальностями і має відповідний рівень кадрового та матеріально-технічного забезпечення;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Технікум (училище) — вищий навчальний заклад першого рівня акредитації або структурний підрозділ вищого навчального закладу третього або четвертого рівня акредитації, який провадить освітню діяльність, пов'язану із здобуттям певної вищої освіти та кваліфікації за кількома спорідненими спеціальностями, і має відповідний рівень кадрового та матеріально-технічного забезпечення.</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Національний вищий навчальний заклад</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Державному вищому навчальному закладу четвертого рівня акредитації відповідно до законодавства може бути надано статус національного.</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Національному вищому навчальному закладу за рішенням Кабінету Міністрів України може бути надано повноваження:</w:t>
      </w:r>
    </w:p>
    <w:p w:rsidR="00A80E74" w:rsidRPr="00E935EF" w:rsidRDefault="00A80E74" w:rsidP="00A80E74">
      <w:pPr>
        <w:pStyle w:val="a3"/>
        <w:numPr>
          <w:ilvl w:val="0"/>
          <w:numId w:val="2"/>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укладати державні контракти з виконавцями державного замовлення для потреб вищого навчального закладу;</w:t>
      </w:r>
    </w:p>
    <w:p w:rsidR="00A80E74" w:rsidRPr="00E935EF" w:rsidRDefault="00A80E74" w:rsidP="00A80E74">
      <w:pPr>
        <w:pStyle w:val="a3"/>
        <w:numPr>
          <w:ilvl w:val="0"/>
          <w:numId w:val="2"/>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приймати рішення про створення, реорганізацію, ліквідацію підприємств, установ, організацій, структурних підрозділів вищого навчального закладу;</w:t>
      </w:r>
    </w:p>
    <w:p w:rsidR="00A80E74" w:rsidRPr="00E935EF" w:rsidRDefault="00A80E74" w:rsidP="00A80E74">
      <w:pPr>
        <w:pStyle w:val="a3"/>
        <w:numPr>
          <w:ilvl w:val="0"/>
          <w:numId w:val="2"/>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 xml:space="preserve">вносити пропозиції щодо передачі об'єктів вищого навчального закладу до сфери управління інших органів, уповноважених управляти державним майном, у </w:t>
      </w:r>
      <w:r w:rsidRPr="00E935EF">
        <w:rPr>
          <w:rFonts w:ascii="Times New Roman" w:hAnsi="Times New Roman" w:cs="Times New Roman"/>
          <w:sz w:val="24"/>
          <w:szCs w:val="24"/>
        </w:rPr>
        <w:lastRenderedPageBreak/>
        <w:t>комунальну власність та передачі об'єктів комунальної власності у державну власність і віднесення їх до майна вищого навчального закладу;</w:t>
      </w:r>
    </w:p>
    <w:p w:rsidR="00A80E74" w:rsidRPr="00E935EF" w:rsidRDefault="00A80E74" w:rsidP="00A80E74">
      <w:pPr>
        <w:pStyle w:val="a3"/>
        <w:numPr>
          <w:ilvl w:val="0"/>
          <w:numId w:val="2"/>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виступати орендодавцем нерухомого майна, що належить вищому навчальному закладу;</w:t>
      </w:r>
    </w:p>
    <w:p w:rsidR="00A80E74" w:rsidRPr="00E935EF" w:rsidRDefault="00A80E74" w:rsidP="00A80E74">
      <w:pPr>
        <w:pStyle w:val="a3"/>
        <w:numPr>
          <w:ilvl w:val="0"/>
          <w:numId w:val="2"/>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встановлювати і присвоювати вчені звання доцента чи професора вищого навчального закладу;</w:t>
      </w:r>
    </w:p>
    <w:p w:rsidR="00A80E74" w:rsidRPr="00E935EF" w:rsidRDefault="00A80E74" w:rsidP="00A80E74">
      <w:pPr>
        <w:pStyle w:val="a3"/>
        <w:numPr>
          <w:ilvl w:val="0"/>
          <w:numId w:val="2"/>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визначати та встановлювати власні форми морального та матеріального заохочення працівників вищого навчального закладу.</w:t>
      </w:r>
    </w:p>
    <w:p w:rsidR="00A80E74" w:rsidRPr="00E935EF" w:rsidRDefault="00A80E74" w:rsidP="00A80E74">
      <w:pPr>
        <w:spacing w:after="0" w:line="240" w:lineRule="auto"/>
        <w:ind w:left="-567" w:firstLine="709"/>
        <w:rPr>
          <w:rFonts w:ascii="Times New Roman" w:hAnsi="Times New Roman" w:cs="Times New Roman"/>
          <w:sz w:val="24"/>
          <w:szCs w:val="24"/>
        </w:rPr>
      </w:pP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Дослідницький університет</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Структурні підрозділи вищого навчального закладу</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Структурними підрозділами вищого навчального закладу третього і четвертого рівнів акредитації є кафедри, факультети, інститути, філії, бібліотека тощо.</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Кафедра — базовий структурний підрозділ вищого навчального закладу (його філій, інститутів, факультетів), що проводить навчально-виховну і методичну діяльність з однієї або кількох споріднених спеціальностей, спеціалізацій чи навчальних дисциплін і здійснює наукову, науково-дослідну та науково-технічну діяльність за певним напрямом. Кафедра створюється рішенням Вченої ради вищого навчального закладу за умови, якщо до її складу входить не менше ніж п'ять науково-педагогічних працівників, для яких кафедра є основним місцем роботи, і не менше ніж три з яких мають науковий ступінь або вчене звання.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Керівництво кафедрою здійснює завідувач кафедри, який обирається на цю посаду за конкурсом Вченою радою вищого навчального закладу строком на п'ять років (для національного вищого навчального закладу — строком на сім років). Із завідувачем кафедрою укладається контракт.</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Факультет — основний організаційний і навчально-науковий структурний підрозділ вищого навчального закладу третього та четвертого рівнів акредитації, що об'єднує відповідні кафедри і лабораторії. Факультет створюється рішенням Вченої ради вищого навчального закладу за умови, якщо до його складу входить не менше ніж три кафедри і на ньому навчається не менше ніж 200 студентів денної (очної) форми навчання.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Рішення про створення факультету поза місцем розташування вищого навчального закладу державної форми власності приймається спеціально уповноваженим центральним органом виконавчої влади у галузі освіти і науки, іншими центральними органами виконавчої влади, які мають у своєму підпорядкуванні вищі навчальні заклади.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Структурними підрозділами вищого навчального закладу першого та другого рівнів акредитації є відділення і предметні (циклові) комісії</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Відділення — структурний підрозділ, що об'єднує навчальні групи з однієї або кількох спеціальностей, методичні, навчально-виробничі та інші підрозділи. Відділення створюється рішенням керівника вищого навчального закладу, якщо на ньому навчається не менше ніж 150 студентів.</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Предметна (циклова) комісія — структурний навчально-методичний підрозділ, що проводить виховну, навчальну та методичну роботу з однієї або кількох споріднених навчальних дисциплін. Предметна (циклова) комісія створюється рішенням керівника вищого навчального закладу за умови, якщо до її складу входить не менше ніж три педагогічних працівники.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Філія — відокремлений структурний підрозділ, що створюється з метою забезпечення потреб у фахівцях місцевого ринку праці та наближення місця навчання студентів до їх місця проживання.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Філію очолює директор, який призначається у порядку, встановленому статутом вищого навчального закладу.</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Структурними підрозділами вищого навчального закладу четвертого рівня акредитації можуть бути наукові, навчально-наукові, науково-дослідні та науково-виробничі інститути. </w:t>
      </w:r>
      <w:r w:rsidRPr="00E935EF">
        <w:rPr>
          <w:rFonts w:ascii="Times New Roman" w:hAnsi="Times New Roman" w:cs="Times New Roman"/>
          <w:sz w:val="24"/>
          <w:szCs w:val="24"/>
        </w:rPr>
        <w:lastRenderedPageBreak/>
        <w:t>Керівництво інститутом здійснює директор, який обирається на посаду за конкурсом строком на п'ять років.</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Можуть створюватися:</w:t>
      </w:r>
    </w:p>
    <w:p w:rsidR="00A80E74" w:rsidRPr="00E935EF" w:rsidRDefault="00A80E74" w:rsidP="00A80E74">
      <w:pPr>
        <w:pStyle w:val="a3"/>
        <w:numPr>
          <w:ilvl w:val="0"/>
          <w:numId w:val="3"/>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навчально-науково-виробничі центри (комплекси, інститути), що об'єднують споріднені факультети, коледжі, технікуми, наукові, науково-дослідні, науково-виробничі й проектні інститути, дослідні станції, кафедри, наукові лабораторії, конструкторські бюро, навчально-дослідні господарства, навчально-виробничі комбінати, експериментальні заводи, фабрики, фірми, клінічні бази установ медичної освіти, полігони, технопарки, інші підрозділи;</w:t>
      </w:r>
    </w:p>
    <w:p w:rsidR="00A80E74" w:rsidRPr="00E935EF" w:rsidRDefault="00A80E74" w:rsidP="00A80E74">
      <w:pPr>
        <w:pStyle w:val="a3"/>
        <w:numPr>
          <w:ilvl w:val="0"/>
          <w:numId w:val="3"/>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навчально-наукові центри (комплекси, інститути), що об'єднують споріднені факультети, кафедри, наукові лабораторії, центри, інші підрозділи, що забезпечують підготовку фахівців з певних спеціальностей (напрямів підготовки) та проводять наукові дослідження з певного напряму;</w:t>
      </w:r>
    </w:p>
    <w:p w:rsidR="00A80E74" w:rsidRPr="00E935EF" w:rsidRDefault="00A80E74" w:rsidP="00A80E74">
      <w:pPr>
        <w:pStyle w:val="a3"/>
        <w:numPr>
          <w:ilvl w:val="0"/>
          <w:numId w:val="3"/>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науково-дослідні центри (комплекси, інститути), що об'єднують споріднені наукові лабораторії, центри, інші підрозділи за певним напрямом науково-дослідної роботи.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Вищий навчальний заклад повинен мати у своєму складі бібліотеку, яку очолює директор (завідувач).</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Директор бібліотеки вищого навчального закладу третього і четвертого рівнів акредитації обирається Вченою радою вищого навчального закладу строком на п'ять років (для національного вищого навчального закладу — строком на сім років).</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Вищий навчальний заклад може мати у своєму складі підготовчі відділення (підрозділи), підрозділи перепідготовки та підвищення кваліфікації кадрів, лабораторії, навчально-методичні кабінети, комп'ютерні та інформаційні центри, навчально-виробничі та творчі майстерні, навчально-дослідні господарства, виробничі структури, видавництва, спортивні комплекси, заклади культурно-побутового призначення та інші підрозділи, діяльність яких не заборонена законодавством.</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Форми навчання у вищих навчальних закладах</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Навчання у вищих навчальних закладах здійснюється за такими формами:</w:t>
      </w:r>
    </w:p>
    <w:p w:rsidR="00A80E74" w:rsidRPr="00E935EF" w:rsidRDefault="00A80E74" w:rsidP="00A80E74">
      <w:pPr>
        <w:pStyle w:val="a3"/>
        <w:numPr>
          <w:ilvl w:val="0"/>
          <w:numId w:val="4"/>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денна (очна);</w:t>
      </w:r>
    </w:p>
    <w:p w:rsidR="00A80E74" w:rsidRPr="00E935EF" w:rsidRDefault="00A80E74" w:rsidP="00A80E74">
      <w:pPr>
        <w:pStyle w:val="a3"/>
        <w:numPr>
          <w:ilvl w:val="0"/>
          <w:numId w:val="4"/>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вечірня;</w:t>
      </w:r>
    </w:p>
    <w:p w:rsidR="00A80E74" w:rsidRPr="00E935EF" w:rsidRDefault="00A80E74" w:rsidP="00A80E74">
      <w:pPr>
        <w:pStyle w:val="a3"/>
        <w:numPr>
          <w:ilvl w:val="0"/>
          <w:numId w:val="4"/>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заочна, дистанційна;</w:t>
      </w:r>
    </w:p>
    <w:p w:rsidR="00A80E74" w:rsidRPr="00E935EF" w:rsidRDefault="00A80E74" w:rsidP="00A80E74">
      <w:pPr>
        <w:pStyle w:val="a3"/>
        <w:numPr>
          <w:ilvl w:val="0"/>
          <w:numId w:val="4"/>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суботня;</w:t>
      </w:r>
    </w:p>
    <w:p w:rsidR="00A80E74" w:rsidRPr="00E935EF" w:rsidRDefault="00A80E74" w:rsidP="00A80E74">
      <w:pPr>
        <w:pStyle w:val="a3"/>
        <w:numPr>
          <w:ilvl w:val="0"/>
          <w:numId w:val="4"/>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екстернатна.</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Форми навчання можуть бути поєднані. Терміни навчання за відповідними формами визначаються можливостями виконання освітньо-професійних програм підготовки фахівців певного освітньо-кваліфікаційного рівня.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Екстернатна форма навчання — особлива форма навчання, що передбачає самостійне вивчення навчальних дисциплін, складання у вищому навчальному закладі заліків, екзаменів та проходження інших форм підсумкового контролю, передбачених навчальним планом.</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Форми організації навчального процесу</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Навчальний процес у вищих навчальних закладах здійснюється у таких формах:</w:t>
      </w:r>
    </w:p>
    <w:p w:rsidR="00A80E74" w:rsidRPr="00E935EF" w:rsidRDefault="00A80E74" w:rsidP="00A80E74">
      <w:pPr>
        <w:pStyle w:val="a3"/>
        <w:numPr>
          <w:ilvl w:val="0"/>
          <w:numId w:val="5"/>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навчальні заняття;</w:t>
      </w:r>
    </w:p>
    <w:p w:rsidR="00A80E74" w:rsidRPr="00E935EF" w:rsidRDefault="00A80E74" w:rsidP="00A80E74">
      <w:pPr>
        <w:pStyle w:val="a3"/>
        <w:numPr>
          <w:ilvl w:val="0"/>
          <w:numId w:val="5"/>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самостійна робота;</w:t>
      </w:r>
    </w:p>
    <w:p w:rsidR="00A80E74" w:rsidRPr="00E935EF" w:rsidRDefault="00A80E74" w:rsidP="00A80E74">
      <w:pPr>
        <w:pStyle w:val="a3"/>
        <w:numPr>
          <w:ilvl w:val="0"/>
          <w:numId w:val="5"/>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практична підготовка;</w:t>
      </w:r>
    </w:p>
    <w:p w:rsidR="00A80E74" w:rsidRPr="00E935EF" w:rsidRDefault="00A80E74" w:rsidP="00A80E74">
      <w:pPr>
        <w:pStyle w:val="a3"/>
        <w:numPr>
          <w:ilvl w:val="0"/>
          <w:numId w:val="5"/>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контрольні заходи.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Основними видами навчальних занять у вищих навчальних закладах є:</w:t>
      </w:r>
    </w:p>
    <w:p w:rsidR="00A80E74" w:rsidRPr="00E935EF" w:rsidRDefault="00A80E74" w:rsidP="00A80E74">
      <w:pPr>
        <w:pStyle w:val="a3"/>
        <w:numPr>
          <w:ilvl w:val="0"/>
          <w:numId w:val="6"/>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лекція;</w:t>
      </w:r>
    </w:p>
    <w:p w:rsidR="00A80E74" w:rsidRPr="00E935EF" w:rsidRDefault="00A80E74" w:rsidP="00A80E74">
      <w:pPr>
        <w:pStyle w:val="a3"/>
        <w:numPr>
          <w:ilvl w:val="0"/>
          <w:numId w:val="6"/>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лабораторне, практичне, семінарське, індивідуальне заняття, майстер-класове заняття;</w:t>
      </w:r>
    </w:p>
    <w:p w:rsidR="00A80E74" w:rsidRPr="00E935EF" w:rsidRDefault="00A80E74" w:rsidP="00A80E74">
      <w:pPr>
        <w:pStyle w:val="a3"/>
        <w:numPr>
          <w:ilvl w:val="0"/>
          <w:numId w:val="6"/>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консультація.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Вищим навчальним закладом може бути встановлено інші види навчальних занять.</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lastRenderedPageBreak/>
        <w:t>Управління вищим навчальним закладом</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Безпосереднє управління діяльністю вищого навчального закладу здійснює його керівник — ректор (президент), начальник, директор тощо.</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Керівник вищого навчального закладу в межах наданих йому повноважень:</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вирішує питання діяльності вищого навчального закладу, затверджує його структуру і штатний розпис;</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видає накази і розпорядження, обов'язкові для виконання всіма працівниками і структурними підрозділами вищого навчального закладу;</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представляє вищий навчальний заклад у державних та інших органах, відповідає за результати його діяльності перед органом управління, у підпорядкуванні якого перебуває вищий навчальний заклад;</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є розпорядником майна і коштів;</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виконує кошторис, укладає угоди, дає доручення, відкриває банківські рахунки;</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приймає на роботу та звільняє з роботи працівників;</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забезпечує охорону праці, дотримання законності та порядку;</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визначає функціональні обов'язки працівників;</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формує контингент осіб, які навчаються у вищому навчальному закладі;</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відраховує та поновлює на навчання осіб, які навчаються у вищому навчальному закладі;</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контролює виконання навчальних планів і програм;</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контролює дотримання всіма підрозділами штатно-фінансової дисципліни;</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забезпечує дотримання службової та державної таємниці;</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здійснює контроль за якістю роботи викладачів, організацією навчально-виховної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вищого навчального закладу;</w:t>
      </w:r>
    </w:p>
    <w:p w:rsidR="00A80E74" w:rsidRPr="00E935EF" w:rsidRDefault="00A80E74" w:rsidP="00A80E74">
      <w:pPr>
        <w:pStyle w:val="a3"/>
        <w:numPr>
          <w:ilvl w:val="0"/>
          <w:numId w:val="7"/>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разом із профспілковими організаціями подає на затвердження вищому колегіальному органу громадського самоврядування вищого навчального закладу правила внутрішнього розпорядку та колективний договір і після затвердження підписує його.</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Керівник вищого навчального закладу відповідає за провадження освітньої діяльності у вищому навчальному закладі, за результати фінансово-господарської діяльності, стан і збереження будівель та іншого майна.</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Для вирішення основних питань діяльності відповідно до статуту керівник вищого навчального закладу створює робочі та дорадчі органи, а також визначає їх повноваження.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Керівник вищого навчального закладу щорічно звітує перед власником (власниками) або уповноваженим ним (ними) органом (особою) та вищим колегіальним органом громадського самоврядування вищого навчального закладу.</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Керівник вищого навчального закладу відповідно до статуту може делегувати частину своїх повноважень своїм заступникам та керівникам структурних підрозділів.</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При виході на пенсію з посади керівника вищого навчального закладу керівник, який пропрацював на цій посаді не менше двох термінів підряд, може бути призначений на посаду почесного ректора (президента), начальника, директора тощо вищого навчального закладу із виплатою грошового утримання за рахунок навчального закладу в розмірі заробітної плати, яку він отримував перед виходом на пенсію.</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Призначення почесного ректора (президента), начальника, директора тощо вищого навчального закладу здійснюється у порядку, встановленому Кабінетом Міністрів України. Умови призначення та виплати грошового утримання визначаються у статуті вищого навчального закладу.</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Керівництво факультетом здійснює декан. Декан факультету може делегувати частину своїх повноважень своїм заступникам.</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lastRenderedPageBreak/>
        <w:t>Декан видає розпорядження, що стосуються діяльності факультету. Розпорядження декана є обов'язковими для виконання всіма працівниками факультету і можуть бути скасовані керівником вищого навчального закладу. Керівник вищого навчального закладу скасовує розпорядження декана, які суперечать закону, статутові вищого навчального закладу чи завдають шкоди інтересам вищого навчального закладу.</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Керівництво відділенням здійснює завідувач. Завідувач відділення призначається на посаду керівником вищого навчального закладу з числа педагогічних працівників, які мають повну вищу освіту і досвід навчально-методичної роботи.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Завідувач відділення забезпечує організацію навчально-виховного процесу, виконання навчальних планів і програм, здійснює контроль за якістю викладання навчальних предметів, навчально-методичною діяльністю викладачів.</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Вчені ради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Вчена рада вищого навчального закладу є колегіальним органом вищого навчального закладу третього або четвертого рівня акредитації і утворюється строком до п'яти років (для національного вищого навчального закладу — строком до семи років).</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 xml:space="preserve"> Вчена рада факультету є колегіальним органом факультету вищого навчального закладу третього і четвертого рівнів акредитації.</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У вищому навчальному закладі третього або четвертого рівня акредитації можуть бути створені вчені ради інших структурних підрозділів. Їх повноваження визначаються керівником вищого навчального закладу.</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Наглядова рада</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У національному вищому навчальному закладі в обов'язковому порядку створюється Наглядова рада.</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Наглядова рада розглядає шляхи перспективного розвитку вищого навчального закладу, надає допомогу його керівництву в реалізації державної політики у галузі вищої освіти і науки, здійснює громадський контроль за діяльністю керівництва вищого навчального закладу, забезпечує ефективну взаємодію вищого навчального закладу з органами державного управління, науковою громадськістю, суспільно-політичними та комерційними організаціями в інтересах розвитку вищої освіти.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Склад Наглядової ради національного вищого навчального закладу затверджується Кабінетом Міністрів України. Положення про Наглядову раду національного вищого навчального закладу затверджує голова Наглядової ради за погодженням із спеціально уповноваженим центральним органом виконавчої влади у галузі освіти і науки.</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Термін повноваження Наглядової ради становить не менше ніж три роки, але не більше ніж п'ять років.</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Наглядова рада може бути створена також у вищому навчальному закладі третього або четвертого рівня акредитації за погодженням із спеціально уповноваженим центральним органом виконавчої влади у галузі освіти і науки або іншим центральним органом виконавчої влади, у підпорядкуванні якого знаходиться вищий навчальний заклад.</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Робочі та дорадчі органи ВНЗ</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Для вирішення поточних питань діяльності вищого навчального закладу третього або четвертого рівня акредитації створюються робочі органи:</w:t>
      </w:r>
    </w:p>
    <w:p w:rsidR="00A80E74" w:rsidRPr="00E935EF" w:rsidRDefault="00A80E74" w:rsidP="00A80E74">
      <w:pPr>
        <w:pStyle w:val="a3"/>
        <w:numPr>
          <w:ilvl w:val="0"/>
          <w:numId w:val="8"/>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ректорат;</w:t>
      </w:r>
    </w:p>
    <w:p w:rsidR="00A80E74" w:rsidRPr="00E935EF" w:rsidRDefault="00A80E74" w:rsidP="00A80E74">
      <w:pPr>
        <w:pStyle w:val="a3"/>
        <w:numPr>
          <w:ilvl w:val="0"/>
          <w:numId w:val="8"/>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деканати;</w:t>
      </w:r>
    </w:p>
    <w:p w:rsidR="00A80E74" w:rsidRPr="00E935EF" w:rsidRDefault="00A80E74" w:rsidP="00A80E74">
      <w:pPr>
        <w:pStyle w:val="a3"/>
        <w:numPr>
          <w:ilvl w:val="0"/>
          <w:numId w:val="8"/>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приймальна комісія.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Положення про робочі органи затверджуються наказом керівника вищого навчального закладу відповідно до статуту вищого навчального закладу.</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Для вирішення поточних питань діяльності вищого навчального закладу першого або другого рівня акредитації створюються робочі органи:</w:t>
      </w:r>
    </w:p>
    <w:p w:rsidR="00A80E74" w:rsidRPr="00E935EF" w:rsidRDefault="00A80E74" w:rsidP="00A80E74">
      <w:pPr>
        <w:pStyle w:val="a3"/>
        <w:numPr>
          <w:ilvl w:val="0"/>
          <w:numId w:val="9"/>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адміністративна рада;</w:t>
      </w:r>
    </w:p>
    <w:p w:rsidR="00A80E74" w:rsidRPr="00E935EF" w:rsidRDefault="00A80E74" w:rsidP="00A80E74">
      <w:pPr>
        <w:pStyle w:val="a3"/>
        <w:numPr>
          <w:ilvl w:val="0"/>
          <w:numId w:val="9"/>
        </w:numPr>
        <w:spacing w:after="0" w:line="240" w:lineRule="auto"/>
        <w:rPr>
          <w:rFonts w:ascii="Times New Roman" w:hAnsi="Times New Roman" w:cs="Times New Roman"/>
          <w:sz w:val="24"/>
          <w:szCs w:val="24"/>
        </w:rPr>
      </w:pPr>
      <w:r w:rsidRPr="00E935EF">
        <w:rPr>
          <w:rFonts w:ascii="Times New Roman" w:hAnsi="Times New Roman" w:cs="Times New Roman"/>
          <w:sz w:val="24"/>
          <w:szCs w:val="24"/>
        </w:rPr>
        <w:t>приймальна комісія.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lastRenderedPageBreak/>
        <w:t>Дорадчим органом вищого навчального закладу першого або другого рівня акредитації є Педагогічна рада. Педагогічну раду очолює керівник вищого навчального закладу. До складу Педагогічної ради входять заступники директора, завідувачі відділень, завідувач бібліотеки, голови предметних (циклових) комісій, педагогічні працівники, головний бухгалтер.</w:t>
      </w:r>
    </w:p>
    <w:p w:rsidR="00A80E74" w:rsidRPr="00E935EF" w:rsidRDefault="00A80E74" w:rsidP="00A80E74">
      <w:pPr>
        <w:spacing w:after="0" w:line="240" w:lineRule="auto"/>
        <w:ind w:left="-567" w:firstLine="709"/>
        <w:rPr>
          <w:rFonts w:ascii="Times New Roman" w:hAnsi="Times New Roman" w:cs="Times New Roman"/>
          <w:i/>
          <w:sz w:val="24"/>
          <w:szCs w:val="24"/>
          <w:u w:val="single"/>
        </w:rPr>
      </w:pPr>
      <w:r w:rsidRPr="00E935EF">
        <w:rPr>
          <w:rFonts w:ascii="Times New Roman" w:hAnsi="Times New Roman" w:cs="Times New Roman"/>
          <w:i/>
          <w:sz w:val="24"/>
          <w:szCs w:val="24"/>
          <w:u w:val="single"/>
        </w:rPr>
        <w:t>Також дорадчу функцію виконує студентське самоврядування.</w:t>
      </w:r>
    </w:p>
    <w:p w:rsidR="00A80E74" w:rsidRPr="00E935EF" w:rsidRDefault="00A80E74" w:rsidP="00A80E74">
      <w:pPr>
        <w:spacing w:after="0" w:line="240" w:lineRule="auto"/>
        <w:ind w:left="-567" w:firstLine="709"/>
        <w:rPr>
          <w:rFonts w:ascii="Times New Roman" w:hAnsi="Times New Roman" w:cs="Times New Roman"/>
          <w:sz w:val="24"/>
          <w:szCs w:val="24"/>
        </w:rPr>
      </w:pPr>
      <w:r w:rsidRPr="00E935EF">
        <w:rPr>
          <w:rFonts w:ascii="Times New Roman" w:hAnsi="Times New Roman" w:cs="Times New Roman"/>
          <w:sz w:val="24"/>
          <w:szCs w:val="24"/>
        </w:rPr>
        <w:t>Положення про робочі та дорадчі органи затверджуються наказом керівника вищого навчального закладу відповідно до статуту вищого навчального закладу.</w:t>
      </w:r>
    </w:p>
    <w:p w:rsidR="00A80E74" w:rsidRPr="00E935EF" w:rsidRDefault="00A80E74" w:rsidP="00A80E74">
      <w:pPr>
        <w:spacing w:after="0" w:line="360" w:lineRule="auto"/>
        <w:rPr>
          <w:sz w:val="24"/>
          <w:szCs w:val="24"/>
          <w:lang w:val="uk-UA"/>
        </w:rPr>
      </w:pPr>
    </w:p>
    <w:p w:rsidR="00A80E74" w:rsidRPr="00E935EF" w:rsidRDefault="00A80E74" w:rsidP="00A80E74">
      <w:pPr>
        <w:spacing w:after="0" w:line="360" w:lineRule="auto"/>
        <w:jc w:val="right"/>
        <w:rPr>
          <w:rFonts w:ascii="Times New Roman" w:hAnsi="Times New Roman"/>
          <w:sz w:val="24"/>
          <w:szCs w:val="24"/>
          <w:lang w:val="uk-UA"/>
        </w:rPr>
      </w:pPr>
    </w:p>
    <w:p w:rsidR="00A80E74" w:rsidRPr="00E935EF" w:rsidRDefault="00A80E74" w:rsidP="00A80E74">
      <w:pPr>
        <w:spacing w:after="0" w:line="360" w:lineRule="auto"/>
        <w:jc w:val="center"/>
        <w:rPr>
          <w:rFonts w:ascii="Times New Roman" w:hAnsi="Times New Roman"/>
          <w:sz w:val="24"/>
          <w:szCs w:val="24"/>
          <w:lang w:val="uk-UA"/>
        </w:rPr>
      </w:pPr>
    </w:p>
    <w:p w:rsidR="00A80E74" w:rsidRPr="00E935EF" w:rsidRDefault="00A80E74" w:rsidP="00A80E74">
      <w:pPr>
        <w:spacing w:after="0" w:line="360" w:lineRule="auto"/>
        <w:jc w:val="center"/>
        <w:rPr>
          <w:rFonts w:ascii="Times New Roman" w:hAnsi="Times New Roman"/>
          <w:sz w:val="24"/>
          <w:szCs w:val="24"/>
          <w:lang w:val="uk-UA"/>
        </w:rPr>
      </w:pPr>
    </w:p>
    <w:p w:rsidR="00A80E74" w:rsidRPr="00E935EF" w:rsidRDefault="00A80E74" w:rsidP="00A80E74">
      <w:pPr>
        <w:spacing w:after="0" w:line="360" w:lineRule="auto"/>
        <w:jc w:val="center"/>
        <w:rPr>
          <w:rFonts w:ascii="Times New Roman" w:hAnsi="Times New Roman"/>
          <w:sz w:val="24"/>
          <w:szCs w:val="24"/>
          <w:lang w:val="uk-UA"/>
        </w:rPr>
      </w:pPr>
    </w:p>
    <w:p w:rsidR="00A80E74" w:rsidRPr="00E935EF" w:rsidRDefault="00A80E74" w:rsidP="00A80E74">
      <w:pPr>
        <w:spacing w:after="0" w:line="360" w:lineRule="auto"/>
        <w:jc w:val="center"/>
        <w:rPr>
          <w:rFonts w:ascii="Times New Roman" w:hAnsi="Times New Roman"/>
          <w:sz w:val="24"/>
          <w:szCs w:val="24"/>
          <w:lang w:val="uk-UA"/>
        </w:rPr>
      </w:pPr>
    </w:p>
    <w:p w:rsidR="00A80E74" w:rsidRPr="00E935EF" w:rsidRDefault="00A80E74" w:rsidP="00A80E74">
      <w:pPr>
        <w:spacing w:after="0" w:line="360" w:lineRule="auto"/>
        <w:jc w:val="center"/>
        <w:rPr>
          <w:rFonts w:ascii="Times New Roman" w:hAnsi="Times New Roman"/>
          <w:sz w:val="24"/>
          <w:szCs w:val="24"/>
          <w:lang w:val="uk-UA"/>
        </w:rPr>
      </w:pPr>
    </w:p>
    <w:p w:rsidR="00A80E74" w:rsidRPr="00E935EF" w:rsidRDefault="00A80E74" w:rsidP="00A80E74">
      <w:pPr>
        <w:spacing w:after="0" w:line="360" w:lineRule="auto"/>
        <w:jc w:val="center"/>
        <w:rPr>
          <w:rFonts w:ascii="Times New Roman" w:hAnsi="Times New Roman"/>
          <w:sz w:val="24"/>
          <w:szCs w:val="24"/>
          <w:lang w:val="uk-UA"/>
        </w:rPr>
      </w:pPr>
    </w:p>
    <w:p w:rsidR="00A80E74" w:rsidRPr="00E935EF" w:rsidRDefault="00A80E74" w:rsidP="00A80E74">
      <w:pPr>
        <w:spacing w:after="0" w:line="360" w:lineRule="auto"/>
        <w:jc w:val="center"/>
        <w:rPr>
          <w:rFonts w:ascii="Times New Roman" w:hAnsi="Times New Roman"/>
          <w:sz w:val="24"/>
          <w:szCs w:val="24"/>
          <w:lang w:val="uk-UA"/>
        </w:rPr>
      </w:pPr>
    </w:p>
    <w:p w:rsidR="00A80E74" w:rsidRPr="00E935EF" w:rsidRDefault="00A80E74" w:rsidP="00A80E74">
      <w:pPr>
        <w:spacing w:after="0" w:line="360" w:lineRule="auto"/>
        <w:jc w:val="center"/>
        <w:rPr>
          <w:rFonts w:ascii="Times New Roman" w:hAnsi="Times New Roman"/>
          <w:sz w:val="24"/>
          <w:szCs w:val="24"/>
          <w:lang w:val="uk-UA"/>
        </w:rPr>
      </w:pPr>
    </w:p>
    <w:p w:rsidR="00A80E74" w:rsidRPr="00E935EF" w:rsidRDefault="00A80E74">
      <w:pPr>
        <w:rPr>
          <w:sz w:val="24"/>
          <w:szCs w:val="24"/>
        </w:rPr>
      </w:pPr>
    </w:p>
    <w:sectPr w:rsidR="00A80E74" w:rsidRPr="00E935EF" w:rsidSect="009E4FD1">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E58" w:rsidRDefault="00B30E58" w:rsidP="00E935EF">
      <w:pPr>
        <w:spacing w:after="0" w:line="240" w:lineRule="auto"/>
      </w:pPr>
      <w:r>
        <w:separator/>
      </w:r>
    </w:p>
  </w:endnote>
  <w:endnote w:type="continuationSeparator" w:id="0">
    <w:p w:rsidR="00B30E58" w:rsidRDefault="00B30E58" w:rsidP="00E935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48A" w:rsidRDefault="00EC548A">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63734"/>
      <w:docPartObj>
        <w:docPartGallery w:val="Page Numbers (Bottom of Page)"/>
        <w:docPartUnique/>
      </w:docPartObj>
    </w:sdtPr>
    <w:sdtContent>
      <w:p w:rsidR="00EC548A" w:rsidRDefault="00EC548A">
        <w:pPr>
          <w:pStyle w:val="a8"/>
        </w:pPr>
        <w:fldSimple w:instr=" PAGE   \* MERGEFORMAT ">
          <w:r w:rsidR="003533D0">
            <w:rPr>
              <w:noProof/>
            </w:rPr>
            <w:t>40</w:t>
          </w:r>
        </w:fldSimple>
      </w:p>
    </w:sdtContent>
  </w:sdt>
  <w:p w:rsidR="00EC548A" w:rsidRDefault="00EC548A">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48A" w:rsidRDefault="00EC548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E58" w:rsidRDefault="00B30E58" w:rsidP="00E935EF">
      <w:pPr>
        <w:spacing w:after="0" w:line="240" w:lineRule="auto"/>
      </w:pPr>
      <w:r>
        <w:separator/>
      </w:r>
    </w:p>
  </w:footnote>
  <w:footnote w:type="continuationSeparator" w:id="0">
    <w:p w:rsidR="00B30E58" w:rsidRDefault="00B30E58" w:rsidP="00E935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48A" w:rsidRDefault="00EC548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48A" w:rsidRDefault="00EC548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48A" w:rsidRDefault="00EC548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F6390"/>
    <w:multiLevelType w:val="hybridMultilevel"/>
    <w:tmpl w:val="CF243428"/>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
    <w:nsid w:val="23DD1DF4"/>
    <w:multiLevelType w:val="hybridMultilevel"/>
    <w:tmpl w:val="B5BEEA9E"/>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2C382ED4"/>
    <w:multiLevelType w:val="hybridMultilevel"/>
    <w:tmpl w:val="856A9D52"/>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nsid w:val="426A2FF4"/>
    <w:multiLevelType w:val="hybridMultilevel"/>
    <w:tmpl w:val="AE6866CE"/>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44D26A7F"/>
    <w:multiLevelType w:val="hybridMultilevel"/>
    <w:tmpl w:val="94CE0766"/>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59EE40E5"/>
    <w:multiLevelType w:val="hybridMultilevel"/>
    <w:tmpl w:val="B0181FA2"/>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713547EA"/>
    <w:multiLevelType w:val="hybridMultilevel"/>
    <w:tmpl w:val="215893C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768F2411"/>
    <w:multiLevelType w:val="hybridMultilevel"/>
    <w:tmpl w:val="9BFA719E"/>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nsid w:val="7F4B3AFB"/>
    <w:multiLevelType w:val="hybridMultilevel"/>
    <w:tmpl w:val="C0CCC89E"/>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6"/>
  </w:num>
  <w:num w:numId="2">
    <w:abstractNumId w:val="8"/>
  </w:num>
  <w:num w:numId="3">
    <w:abstractNumId w:val="4"/>
  </w:num>
  <w:num w:numId="4">
    <w:abstractNumId w:val="5"/>
  </w:num>
  <w:num w:numId="5">
    <w:abstractNumId w:val="7"/>
  </w:num>
  <w:num w:numId="6">
    <w:abstractNumId w:val="0"/>
  </w:num>
  <w:num w:numId="7">
    <w:abstractNumId w:val="2"/>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footnote w:id="-1"/>
    <w:footnote w:id="0"/>
  </w:footnotePr>
  <w:endnotePr>
    <w:endnote w:id="-1"/>
    <w:endnote w:id="0"/>
  </w:endnotePr>
  <w:compat>
    <w:useFELayout/>
  </w:compat>
  <w:rsids>
    <w:rsidRoot w:val="00A80E74"/>
    <w:rsid w:val="00194EE7"/>
    <w:rsid w:val="00210A4E"/>
    <w:rsid w:val="003533D0"/>
    <w:rsid w:val="004A5FF2"/>
    <w:rsid w:val="005A77BA"/>
    <w:rsid w:val="009E4FD1"/>
    <w:rsid w:val="00A80E74"/>
    <w:rsid w:val="00AA7CC6"/>
    <w:rsid w:val="00B30E58"/>
    <w:rsid w:val="00C04F01"/>
    <w:rsid w:val="00E34C4F"/>
    <w:rsid w:val="00E935EF"/>
    <w:rsid w:val="00EB1060"/>
    <w:rsid w:val="00EC54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F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0E74"/>
    <w:pPr>
      <w:ind w:left="720"/>
      <w:contextualSpacing/>
    </w:pPr>
  </w:style>
  <w:style w:type="paragraph" w:styleId="a4">
    <w:name w:val="Balloon Text"/>
    <w:basedOn w:val="a"/>
    <w:link w:val="a5"/>
    <w:uiPriority w:val="99"/>
    <w:semiHidden/>
    <w:unhideWhenUsed/>
    <w:rsid w:val="00E935E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35EF"/>
    <w:rPr>
      <w:rFonts w:ascii="Tahoma" w:hAnsi="Tahoma" w:cs="Tahoma"/>
      <w:sz w:val="16"/>
      <w:szCs w:val="16"/>
    </w:rPr>
  </w:style>
  <w:style w:type="paragraph" w:styleId="a6">
    <w:name w:val="header"/>
    <w:basedOn w:val="a"/>
    <w:link w:val="a7"/>
    <w:uiPriority w:val="99"/>
    <w:semiHidden/>
    <w:unhideWhenUsed/>
    <w:rsid w:val="00E935E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E935EF"/>
  </w:style>
  <w:style w:type="paragraph" w:styleId="a8">
    <w:name w:val="footer"/>
    <w:basedOn w:val="a"/>
    <w:link w:val="a9"/>
    <w:uiPriority w:val="99"/>
    <w:unhideWhenUsed/>
    <w:rsid w:val="00E935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935E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BA936-6203-44F2-9D08-98DF2DB0B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45245</Words>
  <Characters>257898</Characters>
  <Application>Microsoft Office Word</Application>
  <DocSecurity>0</DocSecurity>
  <Lines>2149</Lines>
  <Paragraphs>605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Admin</cp:lastModifiedBy>
  <cp:revision>3</cp:revision>
  <cp:lastPrinted>2011-12-20T23:40:00Z</cp:lastPrinted>
  <dcterms:created xsi:type="dcterms:W3CDTF">2011-12-21T05:52:00Z</dcterms:created>
  <dcterms:modified xsi:type="dcterms:W3CDTF">2011-12-21T05:52:00Z</dcterms:modified>
</cp:coreProperties>
</file>